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-16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1422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76.050pt;height:151.050pt;mso-position-horizontal-relative:char;mso-position-vertical-relative:line" coordorigin="0,0" coordsize="11521,3021">
            <v:shape style="position:absolute;left:171;top:131;width:1886;height:2809" type="#_x0000_t75" stroked="false">
              <v:imagedata r:id="rId6" o:title=""/>
            </v:shape>
            <v:shape style="position:absolute;left:0;top:0;width:2148;height:3021" type="#_x0000_t75" stroked="false">
              <v:imagedata r:id="rId7" o:title=""/>
            </v:shape>
            <v:line style="position:absolute" from="1873,2946" to="11521,2946" stroked="true" strokeweight="3pt" strokecolor="#ffcd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066;top:383;width:9360;height:992" type="#_x0000_t202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CE04"/>
                        <w:sz w:val="35"/>
                      </w:rPr>
                      <w:t>T</w:t>
                    </w:r>
                    <w:r>
                      <w:rPr>
                        <w:b/>
                        <w:color w:val="FFCE04"/>
                        <w:sz w:val="24"/>
                      </w:rPr>
                      <w:t>HE </w:t>
                    </w:r>
                    <w:r>
                      <w:rPr>
                        <w:b/>
                        <w:color w:val="FFCE04"/>
                        <w:sz w:val="35"/>
                      </w:rPr>
                      <w:t>F</w:t>
                    </w:r>
                    <w:r>
                      <w:rPr>
                        <w:b/>
                        <w:color w:val="FFCE04"/>
                        <w:sz w:val="24"/>
                      </w:rPr>
                      <w:t>LORIDA </w:t>
                    </w:r>
                    <w:r>
                      <w:rPr>
                        <w:b/>
                        <w:color w:val="FFCE04"/>
                        <w:sz w:val="35"/>
                      </w:rPr>
                      <w:t>B</w:t>
                    </w:r>
                    <w:r>
                      <w:rPr>
                        <w:b/>
                        <w:color w:val="FFCE04"/>
                        <w:sz w:val="24"/>
                      </w:rPr>
                      <w:t>AR</w:t>
                    </w:r>
                  </w:p>
                  <w:p>
                    <w:pPr>
                      <w:tabs>
                        <w:tab w:pos="2008" w:val="left" w:leader="none"/>
                        <w:tab w:pos="2810" w:val="left" w:leader="none"/>
                        <w:tab w:pos="6147" w:val="left" w:leader="none"/>
                        <w:tab w:pos="7486" w:val="left" w:leader="none"/>
                      </w:tabs>
                      <w:spacing w:line="615" w:lineRule="exact" w:before="0"/>
                      <w:ind w:left="170" w:right="0" w:firstLine="0"/>
                      <w:jc w:val="left"/>
                      <w:rPr>
                        <w:b/>
                        <w:sz w:val="39"/>
                      </w:rPr>
                    </w:pPr>
                    <w:r>
                      <w:rPr>
                        <w:b/>
                        <w:color w:val="FFCE04"/>
                        <w:sz w:val="56"/>
                      </w:rPr>
                      <w:t>L</w:t>
                    </w:r>
                    <w:r>
                      <w:rPr>
                        <w:b/>
                        <w:color w:val="FFCE04"/>
                        <w:sz w:val="39"/>
                      </w:rPr>
                      <w:t>ABOR</w:t>
                      <w:tab/>
                    </w:r>
                    <w:r>
                      <w:rPr>
                        <w:b/>
                        <w:color w:val="FFCE04"/>
                        <w:sz w:val="56"/>
                      </w:rPr>
                      <w:t>&amp;</w:t>
                      <w:tab/>
                      <w:t>E</w:t>
                    </w:r>
                    <w:r>
                      <w:rPr>
                        <w:b/>
                        <w:color w:val="FFCE04"/>
                        <w:sz w:val="39"/>
                      </w:rPr>
                      <w:t>MPLOYMENT</w:t>
                      <w:tab/>
                    </w:r>
                    <w:r>
                      <w:rPr>
                        <w:b/>
                        <w:color w:val="FFCE04"/>
                        <w:spacing w:val="-15"/>
                        <w:sz w:val="56"/>
                      </w:rPr>
                      <w:t>L</w:t>
                    </w:r>
                    <w:r>
                      <w:rPr>
                        <w:b/>
                        <w:color w:val="FFCE04"/>
                        <w:spacing w:val="-15"/>
                        <w:sz w:val="39"/>
                      </w:rPr>
                      <w:t>AW</w:t>
                      <w:tab/>
                    </w:r>
                    <w:r>
                      <w:rPr>
                        <w:b/>
                        <w:color w:val="FFCE04"/>
                        <w:sz w:val="56"/>
                      </w:rPr>
                      <w:t>S</w:t>
                    </w:r>
                    <w:r>
                      <w:rPr>
                        <w:b/>
                        <w:color w:val="FFCE04"/>
                        <w:sz w:val="39"/>
                      </w:rPr>
                      <w:t>ECTION</w:t>
                    </w:r>
                  </w:p>
                </w:txbxContent>
              </v:textbox>
              <w10:wrap type="none"/>
            </v:shape>
            <v:shape style="position:absolute;left:2369;top:1435;width:9054;height:1187" type="#_x0000_t202" filled="false" stroked="false">
              <v:textbox inset="0,0,0,0">
                <w:txbxContent>
                  <w:p>
                    <w:pPr>
                      <w:spacing w:line="1154" w:lineRule="exact" w:before="0"/>
                      <w:ind w:left="0" w:right="0" w:firstLine="0"/>
                      <w:jc w:val="left"/>
                      <w:rPr>
                        <w:rFonts w:ascii="Arial"/>
                        <w:sz w:val="111"/>
                      </w:rPr>
                    </w:pPr>
                    <w:r>
                      <w:rPr>
                        <w:rFonts w:ascii="Arial"/>
                        <w:color w:val="FFCE04"/>
                        <w:w w:val="120"/>
                        <w:sz w:val="111"/>
                      </w:rPr>
                      <w:t>E</w:t>
                    </w:r>
                    <w:r>
                      <w:rPr>
                        <w:rFonts w:ascii="Arial"/>
                        <w:color w:val="FFCE04"/>
                        <w:spacing w:val="-222"/>
                        <w:w w:val="120"/>
                        <w:sz w:val="111"/>
                      </w:rPr>
                      <w:t> </w:t>
                    </w:r>
                    <w:r>
                      <w:rPr>
                        <w:rFonts w:ascii="Arial"/>
                        <w:color w:val="FFCE04"/>
                        <w:w w:val="180"/>
                        <w:sz w:val="111"/>
                      </w:rPr>
                      <w:t>-</w:t>
                    </w:r>
                    <w:r>
                      <w:rPr>
                        <w:rFonts w:ascii="Arial"/>
                        <w:color w:val="FFCE04"/>
                        <w:spacing w:val="-405"/>
                        <w:w w:val="180"/>
                        <w:sz w:val="111"/>
                      </w:rPr>
                      <w:t> </w:t>
                    </w:r>
                    <w:r>
                      <w:rPr>
                        <w:rFonts w:ascii="Arial"/>
                        <w:color w:val="FFCE04"/>
                        <w:w w:val="120"/>
                        <w:sz w:val="111"/>
                      </w:rPr>
                      <w:t>U</w:t>
                    </w:r>
                    <w:r>
                      <w:rPr>
                        <w:rFonts w:ascii="Arial"/>
                        <w:color w:val="FFCE04"/>
                        <w:spacing w:val="-221"/>
                        <w:w w:val="120"/>
                        <w:sz w:val="111"/>
                      </w:rPr>
                      <w:t> </w:t>
                    </w:r>
                    <w:r>
                      <w:rPr>
                        <w:rFonts w:ascii="Arial"/>
                        <w:color w:val="FFCE04"/>
                        <w:w w:val="120"/>
                        <w:sz w:val="111"/>
                      </w:rPr>
                      <w:t>P</w:t>
                    </w:r>
                    <w:r>
                      <w:rPr>
                        <w:rFonts w:ascii="Arial"/>
                        <w:color w:val="FFCE04"/>
                        <w:spacing w:val="-220"/>
                        <w:w w:val="120"/>
                        <w:sz w:val="111"/>
                      </w:rPr>
                      <w:t> </w:t>
                    </w:r>
                    <w:r>
                      <w:rPr>
                        <w:rFonts w:ascii="Arial"/>
                        <w:color w:val="FFCE04"/>
                        <w:w w:val="120"/>
                        <w:sz w:val="111"/>
                      </w:rPr>
                      <w:t>D</w:t>
                    </w:r>
                    <w:r>
                      <w:rPr>
                        <w:rFonts w:ascii="Arial"/>
                        <w:color w:val="FFCE04"/>
                        <w:spacing w:val="-222"/>
                        <w:w w:val="120"/>
                        <w:sz w:val="111"/>
                      </w:rPr>
                      <w:t> </w:t>
                    </w:r>
                    <w:r>
                      <w:rPr>
                        <w:rFonts w:ascii="Arial"/>
                        <w:color w:val="FFCE04"/>
                        <w:w w:val="120"/>
                        <w:sz w:val="111"/>
                      </w:rPr>
                      <w:t>A</w:t>
                    </w:r>
                    <w:r>
                      <w:rPr>
                        <w:rFonts w:ascii="Arial"/>
                        <w:color w:val="FFCE04"/>
                        <w:spacing w:val="-220"/>
                        <w:w w:val="120"/>
                        <w:sz w:val="111"/>
                      </w:rPr>
                      <w:t> </w:t>
                    </w:r>
                    <w:r>
                      <w:rPr>
                        <w:rFonts w:ascii="Arial"/>
                        <w:color w:val="FFCE04"/>
                        <w:w w:val="120"/>
                        <w:sz w:val="111"/>
                      </w:rPr>
                      <w:t>T</w:t>
                    </w:r>
                    <w:r>
                      <w:rPr>
                        <w:rFonts w:ascii="Arial"/>
                        <w:color w:val="FFCE04"/>
                        <w:spacing w:val="-221"/>
                        <w:w w:val="120"/>
                        <w:sz w:val="111"/>
                      </w:rPr>
                      <w:t> </w:t>
                    </w:r>
                    <w:r>
                      <w:rPr>
                        <w:rFonts w:ascii="Arial"/>
                        <w:color w:val="FFCE04"/>
                        <w:w w:val="120"/>
                        <w:sz w:val="111"/>
                      </w:rPr>
                      <w:t>E</w:t>
                    </w:r>
                    <w:r>
                      <w:rPr>
                        <w:rFonts w:ascii="Arial"/>
                        <w:color w:val="FFCE04"/>
                        <w:spacing w:val="-221"/>
                        <w:w w:val="120"/>
                        <w:sz w:val="111"/>
                      </w:rPr>
                      <w:t> </w:t>
                    </w:r>
                    <w:r>
                      <w:rPr>
                        <w:rFonts w:ascii="Arial"/>
                        <w:color w:val="FFCE04"/>
                        <w:w w:val="120"/>
                        <w:sz w:val="111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5473;top:2437;width:5990;height:403" type="#_x0000_t202" filled="false" stroked="false">
              <v:textbox inset="0,0,0,0">
                <w:txbxContent>
                  <w:p>
                    <w:pPr>
                      <w:spacing w:line="394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hyperlink r:id="rId8">
                      <w:r>
                        <w:rPr>
                          <w:b/>
                          <w:color w:val="FFCE04"/>
                          <w:spacing w:val="24"/>
                          <w:sz w:val="24"/>
                        </w:rPr>
                        <w:t>WWW</w:t>
                      </w:r>
                      <w:r>
                        <w:rPr>
                          <w:b/>
                          <w:color w:val="FFCE04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CE04"/>
                          <w:spacing w:val="26"/>
                          <w:sz w:val="35"/>
                        </w:rPr>
                        <w:t>.L</w:t>
                      </w:r>
                      <w:r>
                        <w:rPr>
                          <w:b/>
                          <w:color w:val="FFCE04"/>
                          <w:spacing w:val="-23"/>
                          <w:sz w:val="35"/>
                        </w:rPr>
                        <w:t> </w:t>
                      </w:r>
                      <w:r>
                        <w:rPr>
                          <w:b/>
                          <w:color w:val="FFCE04"/>
                          <w:spacing w:val="27"/>
                          <w:sz w:val="24"/>
                        </w:rPr>
                        <w:t>ABOR</w:t>
                      </w:r>
                      <w:r>
                        <w:rPr>
                          <w:b/>
                          <w:color w:val="FFCE04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CE04"/>
                          <w:sz w:val="35"/>
                        </w:rPr>
                        <w:t>E</w:t>
                      </w:r>
                      <w:r>
                        <w:rPr>
                          <w:b/>
                          <w:color w:val="FFCE04"/>
                          <w:spacing w:val="-23"/>
                          <w:sz w:val="35"/>
                        </w:rPr>
                        <w:t> </w:t>
                      </w:r>
                      <w:r>
                        <w:rPr>
                          <w:b/>
                          <w:color w:val="FFCE04"/>
                          <w:spacing w:val="32"/>
                          <w:sz w:val="24"/>
                        </w:rPr>
                        <w:t>MPLOYMENT</w:t>
                      </w:r>
                      <w:r>
                        <w:rPr>
                          <w:b/>
                          <w:color w:val="FFCE04"/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CE04"/>
                          <w:sz w:val="35"/>
                        </w:rPr>
                        <w:t>L</w:t>
                      </w:r>
                      <w:r>
                        <w:rPr>
                          <w:b/>
                          <w:color w:val="FFCE04"/>
                          <w:spacing w:val="-23"/>
                          <w:sz w:val="35"/>
                        </w:rPr>
                        <w:t> </w:t>
                      </w:r>
                      <w:r>
                        <w:rPr>
                          <w:b/>
                          <w:color w:val="FFCE04"/>
                          <w:spacing w:val="4"/>
                          <w:sz w:val="24"/>
                        </w:rPr>
                        <w:t>AW</w:t>
                      </w:r>
                      <w:r>
                        <w:rPr>
                          <w:b/>
                          <w:color w:val="FFCE04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CE04"/>
                          <w:sz w:val="35"/>
                        </w:rPr>
                        <w:t>.</w:t>
                      </w:r>
                      <w:r>
                        <w:rPr>
                          <w:b/>
                          <w:color w:val="FFCE04"/>
                          <w:spacing w:val="-23"/>
                          <w:sz w:val="35"/>
                        </w:rPr>
                        <w:t> </w:t>
                      </w:r>
                      <w:r>
                        <w:rPr>
                          <w:b/>
                          <w:color w:val="FFCE04"/>
                          <w:spacing w:val="24"/>
                          <w:sz w:val="24"/>
                        </w:rPr>
                        <w:t>ORG</w:t>
                      </w:r>
                      <w:r>
                        <w:rPr>
                          <w:b/>
                          <w:color w:val="FFCE04"/>
                          <w:spacing w:val="-24"/>
                          <w:sz w:val="24"/>
                        </w:rPr>
                        <w:t> 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14" w:lineRule="exact" w:before="0"/>
        <w:ind w:left="0" w:right="117" w:firstLine="0"/>
        <w:jc w:val="right"/>
        <w:rPr>
          <w:sz w:val="22"/>
        </w:rPr>
      </w:pPr>
      <w:r>
        <w:rPr/>
        <w:pict>
          <v:shape style="position:absolute;margin-left:24pt;margin-top:4.01285pt;width:83.85pt;height:19.3pt;mso-position-horizontal-relative:page;mso-position-vertical-relative:paragraph;z-index:251665408" type="#_x0000_t202" filled="false" stroked="false">
            <v:textbox inset="0,0,0,0">
              <w:txbxContent>
                <w:p>
                  <w:pPr>
                    <w:spacing w:line="383" w:lineRule="exact" w:before="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color w:val="FFCD00"/>
                      <w:sz w:val="34"/>
                    </w:rPr>
                    <w:t>March 2019</w:t>
                  </w:r>
                </w:p>
              </w:txbxContent>
            </v:textbox>
            <w10:wrap type="none"/>
          </v:shape>
        </w:pict>
      </w:r>
      <w:r>
        <w:rPr>
          <w:color w:val="FFCD00"/>
          <w:sz w:val="22"/>
        </w:rPr>
        <w:t>Carlo D. Marichal</w:t>
      </w:r>
    </w:p>
    <w:p>
      <w:pPr>
        <w:spacing w:before="11"/>
        <w:ind w:left="0" w:right="117" w:firstLine="0"/>
        <w:jc w:val="right"/>
        <w:rPr>
          <w:sz w:val="22"/>
        </w:rPr>
      </w:pPr>
      <w:r>
        <w:rPr/>
        <w:pict>
          <v:shape style="position:absolute;margin-left:77.099998pt;margin-top:17.725454pt;width:459pt;height:80.95pt;mso-position-horizontal-relative:page;mso-position-vertical-relative:paragraph;z-index:-251654144;mso-wrap-distance-left:0;mso-wrap-distance-right:0" type="#_x0000_t202" filled="true" fillcolor="#d2232a" stroked="false">
            <v:textbox inset="0,0,0,0">
              <w:txbxContent>
                <w:p>
                  <w:pPr>
                    <w:spacing w:line="507" w:lineRule="exact" w:before="86"/>
                    <w:ind w:left="455" w:right="455" w:firstLine="0"/>
                    <w:jc w:val="center"/>
                    <w:rPr>
                      <w:b/>
                      <w:sz w:val="46"/>
                    </w:rPr>
                  </w:pPr>
                  <w:r>
                    <w:rPr>
                      <w:b/>
                      <w:color w:val="FFFFFF"/>
                      <w:sz w:val="46"/>
                    </w:rPr>
                    <w:t>Register now for Advanced Labor Topics,</w:t>
                  </w:r>
                </w:p>
                <w:p>
                  <w:pPr>
                    <w:spacing w:line="502" w:lineRule="exact" w:before="0"/>
                    <w:ind w:left="455" w:right="455" w:firstLine="0"/>
                    <w:jc w:val="center"/>
                    <w:rPr>
                      <w:rFonts w:ascii="Palatino Linotype"/>
                      <w:b/>
                      <w:i/>
                      <w:sz w:val="40"/>
                    </w:rPr>
                  </w:pPr>
                  <w:r>
                    <w:rPr>
                      <w:rFonts w:ascii="Palatino Linotype"/>
                      <w:b/>
                      <w:i/>
                      <w:color w:val="FFFFFF"/>
                      <w:spacing w:val="-3"/>
                      <w:sz w:val="40"/>
                    </w:rPr>
                    <w:t>and</w:t>
                  </w:r>
                  <w:r>
                    <w:rPr>
                      <w:rFonts w:ascii="Palatino Linotype"/>
                      <w:b/>
                      <w:i/>
                      <w:color w:val="FFFFFF"/>
                      <w:spacing w:val="-55"/>
                      <w:sz w:val="40"/>
                    </w:rPr>
                    <w:t> </w:t>
                  </w:r>
                  <w:r>
                    <w:rPr>
                      <w:rFonts w:ascii="Palatino Linotype"/>
                      <w:b/>
                      <w:i/>
                      <w:color w:val="FFFFFF"/>
                      <w:sz w:val="40"/>
                    </w:rPr>
                    <w:t>make</w:t>
                  </w:r>
                  <w:r>
                    <w:rPr>
                      <w:rFonts w:ascii="Palatino Linotype"/>
                      <w:b/>
                      <w:i/>
                      <w:color w:val="FFFFFF"/>
                      <w:spacing w:val="-54"/>
                      <w:sz w:val="40"/>
                    </w:rPr>
                    <w:t> </w:t>
                  </w:r>
                  <w:r>
                    <w:rPr>
                      <w:rFonts w:ascii="Palatino Linotype"/>
                      <w:b/>
                      <w:i/>
                      <w:color w:val="FFFFFF"/>
                      <w:sz w:val="40"/>
                    </w:rPr>
                    <w:t>your</w:t>
                  </w:r>
                  <w:r>
                    <w:rPr>
                      <w:rFonts w:ascii="Palatino Linotype"/>
                      <w:b/>
                      <w:i/>
                      <w:color w:val="FFFFFF"/>
                      <w:spacing w:val="-54"/>
                      <w:sz w:val="40"/>
                    </w:rPr>
                    <w:t> </w:t>
                  </w:r>
                  <w:r>
                    <w:rPr>
                      <w:rFonts w:ascii="Palatino Linotype"/>
                      <w:b/>
                      <w:i/>
                      <w:color w:val="FFFFFF"/>
                      <w:spacing w:val="-3"/>
                      <w:sz w:val="40"/>
                    </w:rPr>
                    <w:t>hotel</w:t>
                  </w:r>
                  <w:r>
                    <w:rPr>
                      <w:rFonts w:ascii="Palatino Linotype"/>
                      <w:b/>
                      <w:i/>
                      <w:color w:val="FFFFFF"/>
                      <w:spacing w:val="-54"/>
                      <w:sz w:val="40"/>
                    </w:rPr>
                    <w:t> </w:t>
                  </w:r>
                  <w:r>
                    <w:rPr>
                      <w:rFonts w:ascii="Palatino Linotype"/>
                      <w:b/>
                      <w:i/>
                      <w:color w:val="FFFFFF"/>
                      <w:sz w:val="40"/>
                    </w:rPr>
                    <w:t>reservations</w:t>
                  </w:r>
                  <w:r>
                    <w:rPr>
                      <w:rFonts w:ascii="Palatino Linotype"/>
                      <w:b/>
                      <w:i/>
                      <w:color w:val="FFFFFF"/>
                      <w:spacing w:val="-54"/>
                      <w:sz w:val="40"/>
                    </w:rPr>
                    <w:t> </w:t>
                  </w:r>
                  <w:r>
                    <w:rPr>
                      <w:rFonts w:ascii="Palatino Linotype"/>
                      <w:b/>
                      <w:i/>
                      <w:color w:val="FFFFFF"/>
                      <w:sz w:val="40"/>
                    </w:rPr>
                    <w:t>by</w:t>
                  </w:r>
                  <w:r>
                    <w:rPr>
                      <w:rFonts w:ascii="Palatino Linotype"/>
                      <w:b/>
                      <w:i/>
                      <w:color w:val="FFFFFF"/>
                      <w:spacing w:val="-54"/>
                      <w:sz w:val="40"/>
                    </w:rPr>
                    <w:t> </w:t>
                  </w:r>
                  <w:r>
                    <w:rPr>
                      <w:rFonts w:ascii="Palatino Linotype"/>
                      <w:b/>
                      <w:i/>
                      <w:color w:val="FFFFFF"/>
                      <w:spacing w:val="-6"/>
                      <w:sz w:val="40"/>
                    </w:rPr>
                    <w:t>March </w:t>
                  </w:r>
                  <w:r>
                    <w:rPr>
                      <w:rFonts w:ascii="Palatino Linotype"/>
                      <w:b/>
                      <w:i/>
                      <w:color w:val="FFFFFF"/>
                      <w:sz w:val="40"/>
                    </w:rPr>
                    <w:t>21.</w:t>
                  </w:r>
                </w:p>
                <w:p>
                  <w:pPr>
                    <w:spacing w:line="442" w:lineRule="exact" w:before="0"/>
                    <w:ind w:left="455" w:right="455" w:firstLine="0"/>
                    <w:jc w:val="center"/>
                    <w:rPr>
                      <w:rFonts w:ascii="Palatino Linotype"/>
                      <w:b/>
                      <w:sz w:val="34"/>
                    </w:rPr>
                  </w:pPr>
                  <w:r>
                    <w:rPr>
                      <w:rFonts w:ascii="Palatino Linotype"/>
                      <w:b/>
                      <w:color w:val="FFFFFF"/>
                      <w:sz w:val="34"/>
                    </w:rPr>
                    <w:t>See brochure on pages 2-3.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FFCD00"/>
          <w:sz w:val="22"/>
        </w:rPr>
        <w:t>Publications Sub-Committee Chair</w:t>
      </w:r>
    </w:p>
    <w:p>
      <w:pPr>
        <w:pStyle w:val="BodyText"/>
        <w:rPr>
          <w:sz w:val="19"/>
        </w:rPr>
      </w:pPr>
    </w:p>
    <w:p>
      <w:pPr>
        <w:spacing w:line="232" w:lineRule="auto" w:before="105"/>
        <w:ind w:left="3853" w:right="615" w:hanging="3249"/>
        <w:jc w:val="left"/>
        <w:rPr>
          <w:rFonts w:ascii="Palatino Linotype" w:hAnsi="Palatino Linotype"/>
          <w:b/>
          <w:i/>
          <w:sz w:val="32"/>
        </w:rPr>
      </w:pPr>
      <w:r>
        <w:rPr/>
        <w:pict>
          <v:group style="position:absolute;margin-left:24pt;margin-top:-4.488818pt;width:564pt;height:499.2pt;mso-position-horizontal-relative:page;mso-position-vertical-relative:paragraph;z-index:-251892736" coordorigin="480,-90" coordsize="11280,9984">
            <v:rect style="position:absolute;left:510;top:-60;width:11220;height:9924" filled="true" fillcolor="#e1e0ed" stroked="false">
              <v:fill type="solid"/>
            </v:rect>
            <v:rect style="position:absolute;left:510;top:-60;width:11220;height:9924" filled="false" stroked="true" strokeweight="3pt" strokecolor="#ffcd00">
              <v:stroke dashstyle="solid"/>
            </v:rect>
            <w10:wrap type="none"/>
          </v:group>
        </w:pict>
      </w:r>
      <w:r>
        <w:rPr>
          <w:rFonts w:ascii="Palatino Linotype" w:hAnsi="Palatino Linotype"/>
          <w:b/>
          <w:i/>
          <w:color w:val="231F20"/>
          <w:spacing w:val="-2"/>
          <w:w w:val="95"/>
          <w:sz w:val="32"/>
        </w:rPr>
        <w:t>C</w:t>
      </w:r>
      <w:r>
        <w:rPr>
          <w:rFonts w:ascii="Palatino Linotype" w:hAnsi="Palatino Linotype"/>
          <w:b/>
          <w:i/>
          <w:smallCaps/>
          <w:color w:val="231F20"/>
          <w:w w:val="102"/>
          <w:sz w:val="32"/>
        </w:rPr>
        <w:t>i</w:t>
      </w:r>
      <w:r>
        <w:rPr>
          <w:rFonts w:ascii="Palatino Linotype" w:hAnsi="Palatino Linotype"/>
          <w:b/>
          <w:i/>
          <w:smallCaps/>
          <w:color w:val="231F20"/>
          <w:spacing w:val="-3"/>
          <w:w w:val="102"/>
          <w:sz w:val="32"/>
        </w:rPr>
        <w:t>r</w:t>
      </w:r>
      <w:r>
        <w:rPr>
          <w:rFonts w:ascii="Palatino Linotype" w:hAnsi="Palatino Linotype"/>
          <w:b/>
          <w:i/>
          <w:smallCaps/>
          <w:color w:val="231F20"/>
          <w:w w:val="102"/>
          <w:sz w:val="32"/>
        </w:rPr>
        <w:t>cuit</w:t>
      </w:r>
      <w:r>
        <w:rPr>
          <w:rFonts w:ascii="Palatino Linotype" w:hAnsi="Palatino Linotype"/>
          <w:b/>
          <w:i/>
          <w:smallCaps w:val="0"/>
          <w:color w:val="231F20"/>
          <w:spacing w:val="-10"/>
          <w:sz w:val="32"/>
        </w:rPr>
        <w:t> </w:t>
      </w:r>
      <w:r>
        <w:rPr>
          <w:rFonts w:ascii="Palatino Linotype" w:hAnsi="Palatino Linotype"/>
          <w:b/>
          <w:i/>
          <w:smallCaps w:val="0"/>
          <w:color w:val="231F20"/>
          <w:spacing w:val="-2"/>
          <w:w w:val="87"/>
          <w:sz w:val="32"/>
        </w:rPr>
        <w:t>S</w:t>
      </w:r>
      <w:r>
        <w:rPr>
          <w:rFonts w:ascii="Palatino Linotype" w:hAnsi="Palatino Linotype"/>
          <w:b/>
          <w:i/>
          <w:smallCaps/>
          <w:color w:val="231F20"/>
          <w:spacing w:val="-4"/>
          <w:w w:val="100"/>
          <w:sz w:val="32"/>
        </w:rPr>
        <w:t>p</w:t>
      </w:r>
      <w:r>
        <w:rPr>
          <w:rFonts w:ascii="Palatino Linotype" w:hAnsi="Palatino Linotype"/>
          <w:b/>
          <w:i/>
          <w:smallCaps/>
          <w:color w:val="231F20"/>
          <w:w w:val="106"/>
          <w:sz w:val="32"/>
        </w:rPr>
        <w:t>lit</w:t>
      </w:r>
      <w:r>
        <w:rPr>
          <w:rFonts w:ascii="Palatino Linotype" w:hAnsi="Palatino Linotype"/>
          <w:b/>
          <w:i/>
          <w:smallCaps w:val="0"/>
          <w:color w:val="231F20"/>
          <w:spacing w:val="-10"/>
          <w:sz w:val="32"/>
        </w:rPr>
        <w:t> </w:t>
      </w:r>
      <w:r>
        <w:rPr>
          <w:rFonts w:ascii="Palatino Linotype" w:hAnsi="Palatino Linotype"/>
          <w:b/>
          <w:i/>
          <w:smallCaps w:val="0"/>
          <w:color w:val="231F20"/>
          <w:spacing w:val="4"/>
          <w:w w:val="87"/>
          <w:sz w:val="32"/>
        </w:rPr>
        <w:t>R</w:t>
      </w:r>
      <w:r>
        <w:rPr>
          <w:rFonts w:ascii="Palatino Linotype" w:hAnsi="Palatino Linotype"/>
          <w:b/>
          <w:i/>
          <w:smallCaps/>
          <w:color w:val="231F20"/>
          <w:w w:val="100"/>
          <w:sz w:val="32"/>
        </w:rPr>
        <w:t>emains</w:t>
      </w:r>
      <w:r>
        <w:rPr>
          <w:rFonts w:ascii="Palatino Linotype" w:hAnsi="Palatino Linotype"/>
          <w:b/>
          <w:i/>
          <w:smallCaps w:val="0"/>
          <w:color w:val="231F20"/>
          <w:spacing w:val="-10"/>
          <w:sz w:val="32"/>
        </w:rPr>
        <w:t> </w:t>
      </w:r>
      <w:r>
        <w:rPr>
          <w:rFonts w:ascii="Palatino Linotype" w:hAnsi="Palatino Linotype"/>
          <w:b/>
          <w:i/>
          <w:smallCaps/>
          <w:color w:val="231F20"/>
          <w:w w:val="102"/>
          <w:sz w:val="32"/>
        </w:rPr>
        <w:t>After</w:t>
      </w:r>
      <w:r>
        <w:rPr>
          <w:rFonts w:ascii="Palatino Linotype" w:hAnsi="Palatino Linotype"/>
          <w:b/>
          <w:i/>
          <w:smallCaps w:val="0"/>
          <w:color w:val="231F20"/>
          <w:spacing w:val="-10"/>
          <w:sz w:val="32"/>
        </w:rPr>
        <w:t> </w:t>
      </w:r>
      <w:r>
        <w:rPr>
          <w:rFonts w:ascii="Palatino Linotype" w:hAnsi="Palatino Linotype"/>
          <w:b/>
          <w:i/>
          <w:smallCaps w:val="0"/>
          <w:color w:val="231F20"/>
          <w:w w:val="91"/>
          <w:sz w:val="32"/>
        </w:rPr>
        <w:t>S</w:t>
      </w:r>
      <w:r>
        <w:rPr>
          <w:rFonts w:ascii="Palatino Linotype" w:hAnsi="Palatino Linotype"/>
          <w:b/>
          <w:i/>
          <w:smallCaps w:val="0"/>
          <w:color w:val="231F20"/>
          <w:spacing w:val="1"/>
          <w:w w:val="91"/>
          <w:sz w:val="32"/>
        </w:rPr>
        <w:t>C</w:t>
      </w:r>
      <w:r>
        <w:rPr>
          <w:rFonts w:ascii="Palatino Linotype" w:hAnsi="Palatino Linotype"/>
          <w:b/>
          <w:i/>
          <w:smallCaps w:val="0"/>
          <w:color w:val="231F20"/>
          <w:spacing w:val="-11"/>
          <w:w w:val="86"/>
          <w:sz w:val="32"/>
        </w:rPr>
        <w:t>O</w:t>
      </w:r>
      <w:r>
        <w:rPr>
          <w:rFonts w:ascii="Palatino Linotype" w:hAnsi="Palatino Linotype"/>
          <w:b/>
          <w:i/>
          <w:smallCaps w:val="0"/>
          <w:color w:val="231F20"/>
          <w:w w:val="93"/>
          <w:sz w:val="32"/>
        </w:rPr>
        <w:t>TUS</w:t>
      </w:r>
      <w:r>
        <w:rPr>
          <w:rFonts w:ascii="Palatino Linotype" w:hAnsi="Palatino Linotype"/>
          <w:b/>
          <w:i/>
          <w:smallCaps w:val="0"/>
          <w:color w:val="231F20"/>
          <w:spacing w:val="-10"/>
          <w:sz w:val="32"/>
        </w:rPr>
        <w:t> </w:t>
      </w:r>
      <w:r>
        <w:rPr>
          <w:rFonts w:ascii="Palatino Linotype" w:hAnsi="Palatino Linotype"/>
          <w:b/>
          <w:i/>
          <w:smallCaps w:val="0"/>
          <w:color w:val="231F20"/>
          <w:spacing w:val="-43"/>
          <w:w w:val="101"/>
          <w:sz w:val="32"/>
        </w:rPr>
        <w:t>V</w:t>
      </w:r>
      <w:r>
        <w:rPr>
          <w:rFonts w:ascii="Palatino Linotype" w:hAnsi="Palatino Linotype"/>
          <w:b/>
          <w:i/>
          <w:smallCaps/>
          <w:color w:val="231F20"/>
          <w:spacing w:val="-14"/>
          <w:w w:val="104"/>
          <w:sz w:val="32"/>
        </w:rPr>
        <w:t>a</w:t>
      </w:r>
      <w:r>
        <w:rPr>
          <w:rFonts w:ascii="Palatino Linotype" w:hAnsi="Palatino Linotype"/>
          <w:b/>
          <w:i/>
          <w:smallCaps/>
          <w:color w:val="231F20"/>
          <w:w w:val="99"/>
          <w:sz w:val="32"/>
        </w:rPr>
        <w:t>c</w:t>
      </w:r>
      <w:r>
        <w:rPr>
          <w:rFonts w:ascii="Palatino Linotype" w:hAnsi="Palatino Linotype"/>
          <w:b/>
          <w:i/>
          <w:smallCaps/>
          <w:color w:val="231F20"/>
          <w:spacing w:val="-22"/>
          <w:w w:val="104"/>
          <w:sz w:val="32"/>
        </w:rPr>
        <w:t>a</w:t>
      </w:r>
      <w:r>
        <w:rPr>
          <w:rFonts w:ascii="Palatino Linotype" w:hAnsi="Palatino Linotype"/>
          <w:b/>
          <w:i/>
          <w:smallCaps/>
          <w:color w:val="231F20"/>
          <w:w w:val="104"/>
          <w:sz w:val="32"/>
        </w:rPr>
        <w:t>tes</w:t>
      </w:r>
      <w:r>
        <w:rPr>
          <w:rFonts w:ascii="Palatino Linotype" w:hAnsi="Palatino Linotype"/>
          <w:b/>
          <w:i/>
          <w:smallCaps w:val="0"/>
          <w:color w:val="231F20"/>
          <w:spacing w:val="-10"/>
          <w:sz w:val="32"/>
        </w:rPr>
        <w:t> </w:t>
      </w:r>
      <w:r>
        <w:rPr>
          <w:rFonts w:ascii="Palatino Linotype" w:hAnsi="Palatino Linotype"/>
          <w:b/>
          <w:i/>
          <w:smallCaps w:val="0"/>
          <w:color w:val="231F20"/>
          <w:spacing w:val="2"/>
          <w:w w:val="93"/>
          <w:sz w:val="32"/>
        </w:rPr>
        <w:t>E</w:t>
      </w:r>
      <w:r>
        <w:rPr>
          <w:rFonts w:ascii="Palatino Linotype" w:hAnsi="Palatino Linotype"/>
          <w:b/>
          <w:i/>
          <w:smallCaps/>
          <w:color w:val="231F20"/>
          <w:w w:val="92"/>
          <w:sz w:val="32"/>
        </w:rPr>
        <w:t>q</w:t>
      </w:r>
      <w:r>
        <w:rPr>
          <w:rFonts w:ascii="Palatino Linotype" w:hAnsi="Palatino Linotype"/>
          <w:b/>
          <w:i/>
          <w:smallCaps/>
          <w:color w:val="231F20"/>
          <w:spacing w:val="-16"/>
          <w:w w:val="92"/>
          <w:sz w:val="32"/>
        </w:rPr>
        <w:t>u</w:t>
      </w:r>
      <w:r>
        <w:rPr>
          <w:rFonts w:ascii="Palatino Linotype" w:hAnsi="Palatino Linotype"/>
          <w:b/>
          <w:i/>
          <w:smallCaps/>
          <w:color w:val="231F20"/>
          <w:w w:val="102"/>
          <w:sz w:val="32"/>
        </w:rPr>
        <w:t>al</w:t>
      </w:r>
      <w:r>
        <w:rPr>
          <w:rFonts w:ascii="Palatino Linotype" w:hAnsi="Palatino Linotype"/>
          <w:b/>
          <w:i/>
          <w:smallCaps w:val="0"/>
          <w:color w:val="231F20"/>
          <w:spacing w:val="-10"/>
          <w:sz w:val="32"/>
        </w:rPr>
        <w:t> </w:t>
      </w:r>
      <w:r>
        <w:rPr>
          <w:rFonts w:ascii="Palatino Linotype" w:hAnsi="Palatino Linotype"/>
          <w:b/>
          <w:i/>
          <w:smallCaps w:val="0"/>
          <w:color w:val="231F20"/>
          <w:spacing w:val="-30"/>
          <w:w w:val="89"/>
          <w:sz w:val="32"/>
        </w:rPr>
        <w:t>P</w:t>
      </w:r>
      <w:r>
        <w:rPr>
          <w:rFonts w:ascii="Palatino Linotype" w:hAnsi="Palatino Linotype"/>
          <w:b/>
          <w:i/>
          <w:smallCaps/>
          <w:color w:val="231F20"/>
          <w:spacing w:val="-26"/>
          <w:w w:val="104"/>
          <w:sz w:val="32"/>
        </w:rPr>
        <w:t>a</w:t>
      </w:r>
      <w:r>
        <w:rPr>
          <w:rFonts w:ascii="Palatino Linotype" w:hAnsi="Palatino Linotype"/>
          <w:b/>
          <w:i/>
          <w:smallCaps w:val="0"/>
          <w:color w:val="231F20"/>
          <w:w w:val="99"/>
          <w:sz w:val="32"/>
        </w:rPr>
        <w:t>y</w:t>
      </w:r>
      <w:r>
        <w:rPr>
          <w:rFonts w:ascii="Palatino Linotype" w:hAnsi="Palatino Linotype"/>
          <w:b/>
          <w:i/>
          <w:smallCaps w:val="0"/>
          <w:color w:val="231F20"/>
          <w:spacing w:val="-10"/>
          <w:sz w:val="32"/>
        </w:rPr>
        <w:t> </w:t>
      </w:r>
      <w:r>
        <w:rPr>
          <w:rFonts w:ascii="Palatino Linotype" w:hAnsi="Palatino Linotype"/>
          <w:b/>
          <w:i/>
          <w:smallCaps w:val="0"/>
          <w:color w:val="231F20"/>
          <w:spacing w:val="-11"/>
          <w:w w:val="93"/>
          <w:sz w:val="32"/>
        </w:rPr>
        <w:t>A</w:t>
      </w:r>
      <w:r>
        <w:rPr>
          <w:rFonts w:ascii="Palatino Linotype" w:hAnsi="Palatino Linotype"/>
          <w:b/>
          <w:i/>
          <w:smallCaps/>
          <w:color w:val="231F20"/>
          <w:w w:val="105"/>
          <w:sz w:val="32"/>
        </w:rPr>
        <w:t>ct</w:t>
      </w:r>
      <w:r>
        <w:rPr>
          <w:rFonts w:ascii="Palatino Linotype" w:hAnsi="Palatino Linotype"/>
          <w:b/>
          <w:i/>
          <w:smallCaps w:val="0"/>
          <w:color w:val="231F20"/>
          <w:spacing w:val="-10"/>
          <w:sz w:val="32"/>
        </w:rPr>
        <w:t> </w:t>
      </w:r>
      <w:r>
        <w:rPr>
          <w:rFonts w:ascii="Palatino Linotype" w:hAnsi="Palatino Linotype"/>
          <w:b/>
          <w:i/>
          <w:smallCaps/>
          <w:color w:val="231F20"/>
          <w:w w:val="99"/>
          <w:sz w:val="32"/>
        </w:rPr>
        <w:t>Deci</w:t>
      </w:r>
      <w:r>
        <w:rPr>
          <w:rFonts w:ascii="Palatino Linotype" w:hAnsi="Palatino Linotype"/>
          <w:b/>
          <w:i/>
          <w:smallCaps/>
          <w:color w:val="231F20"/>
          <w:spacing w:val="-2"/>
          <w:w w:val="99"/>
          <w:sz w:val="32"/>
        </w:rPr>
        <w:t>s</w:t>
      </w:r>
      <w:r>
        <w:rPr>
          <w:rFonts w:ascii="Palatino Linotype" w:hAnsi="Palatino Linotype"/>
          <w:b/>
          <w:i/>
          <w:smallCaps/>
          <w:color w:val="231F20"/>
          <w:spacing w:val="-2"/>
          <w:w w:val="108"/>
          <w:sz w:val="32"/>
        </w:rPr>
        <w:t>i</w:t>
      </w:r>
      <w:r>
        <w:rPr>
          <w:rFonts w:ascii="Palatino Linotype" w:hAnsi="Palatino Linotype"/>
          <w:b/>
          <w:i/>
          <w:smallCaps w:val="0"/>
          <w:color w:val="231F20"/>
          <w:spacing w:val="-3"/>
          <w:w w:val="108"/>
          <w:sz w:val="32"/>
        </w:rPr>
        <w:t>o</w:t>
      </w:r>
      <w:r>
        <w:rPr>
          <w:rFonts w:ascii="Palatino Linotype" w:hAnsi="Palatino Linotype"/>
          <w:b/>
          <w:i/>
          <w:smallCaps/>
          <w:color w:val="231F20"/>
          <w:w w:val="94"/>
          <w:sz w:val="32"/>
        </w:rPr>
        <w:t>n</w:t>
      </w:r>
      <w:r>
        <w:rPr>
          <w:rFonts w:ascii="Palatino Linotype" w:hAnsi="Palatino Linotype"/>
          <w:b/>
          <w:i/>
          <w:smallCaps w:val="0"/>
          <w:color w:val="231F20"/>
          <w:w w:val="94"/>
          <w:sz w:val="32"/>
        </w:rPr>
        <w:t> </w:t>
      </w:r>
      <w:r>
        <w:rPr>
          <w:rFonts w:ascii="Palatino Linotype" w:hAnsi="Palatino Linotype"/>
          <w:b/>
          <w:i/>
          <w:smallCaps w:val="0"/>
          <w:color w:val="231F20"/>
          <w:spacing w:val="-4"/>
          <w:w w:val="93"/>
          <w:sz w:val="32"/>
        </w:rPr>
        <w:t>B</w:t>
      </w:r>
      <w:r>
        <w:rPr>
          <w:rFonts w:ascii="Palatino Linotype" w:hAnsi="Palatino Linotype"/>
          <w:b/>
          <w:i/>
          <w:smallCaps/>
          <w:color w:val="231F20"/>
          <w:w w:val="102"/>
          <w:sz w:val="32"/>
        </w:rPr>
        <w:t>ec</w:t>
      </w:r>
      <w:r>
        <w:rPr>
          <w:rFonts w:ascii="Palatino Linotype" w:hAnsi="Palatino Linotype"/>
          <w:b/>
          <w:i/>
          <w:smallCaps/>
          <w:color w:val="231F20"/>
          <w:spacing w:val="-20"/>
          <w:w w:val="102"/>
          <w:sz w:val="32"/>
        </w:rPr>
        <w:t>a</w:t>
      </w:r>
      <w:r>
        <w:rPr>
          <w:rFonts w:ascii="Palatino Linotype" w:hAnsi="Palatino Linotype"/>
          <w:b/>
          <w:i/>
          <w:smallCaps/>
          <w:color w:val="231F20"/>
          <w:w w:val="96"/>
          <w:sz w:val="32"/>
        </w:rPr>
        <w:t>u</w:t>
      </w:r>
      <w:r>
        <w:rPr>
          <w:rFonts w:ascii="Palatino Linotype" w:hAnsi="Palatino Linotype"/>
          <w:b/>
          <w:i/>
          <w:smallCaps/>
          <w:color w:val="231F20"/>
          <w:spacing w:val="-2"/>
          <w:w w:val="96"/>
          <w:sz w:val="32"/>
        </w:rPr>
        <w:t>s</w:t>
      </w:r>
      <w:r>
        <w:rPr>
          <w:rFonts w:ascii="Palatino Linotype" w:hAnsi="Palatino Linotype"/>
          <w:b/>
          <w:i/>
          <w:smallCaps w:val="0"/>
          <w:color w:val="231F20"/>
          <w:w w:val="114"/>
          <w:sz w:val="32"/>
        </w:rPr>
        <w:t>e</w:t>
      </w:r>
      <w:r>
        <w:rPr>
          <w:rFonts w:ascii="Palatino Linotype" w:hAnsi="Palatino Linotype"/>
          <w:b/>
          <w:i/>
          <w:smallCaps w:val="0"/>
          <w:color w:val="231F20"/>
          <w:spacing w:val="-10"/>
          <w:sz w:val="32"/>
        </w:rPr>
        <w:t> </w:t>
      </w:r>
      <w:r>
        <w:rPr>
          <w:rFonts w:ascii="Palatino Linotype" w:hAnsi="Palatino Linotype"/>
          <w:b/>
          <w:i/>
          <w:smallCaps w:val="0"/>
          <w:color w:val="231F20"/>
          <w:spacing w:val="-3"/>
          <w:w w:val="108"/>
          <w:sz w:val="32"/>
        </w:rPr>
        <w:t>o</w:t>
      </w:r>
      <w:r>
        <w:rPr>
          <w:rFonts w:ascii="Palatino Linotype" w:hAnsi="Palatino Linotype"/>
          <w:b/>
          <w:i/>
          <w:smallCaps w:val="0"/>
          <w:color w:val="231F20"/>
          <w:w w:val="146"/>
          <w:sz w:val="32"/>
        </w:rPr>
        <w:t>f</w:t>
      </w:r>
      <w:r>
        <w:rPr>
          <w:rFonts w:ascii="Palatino Linotype" w:hAnsi="Palatino Linotype"/>
          <w:b/>
          <w:i/>
          <w:smallCaps w:val="0"/>
          <w:color w:val="231F20"/>
          <w:spacing w:val="-10"/>
          <w:sz w:val="32"/>
        </w:rPr>
        <w:t> </w:t>
      </w:r>
      <w:r>
        <w:rPr>
          <w:rFonts w:ascii="Palatino Linotype" w:hAnsi="Palatino Linotype"/>
          <w:b/>
          <w:i/>
          <w:smallCaps w:val="0"/>
          <w:color w:val="231F20"/>
          <w:spacing w:val="-8"/>
          <w:w w:val="91"/>
          <w:sz w:val="32"/>
        </w:rPr>
        <w:t>J</w:t>
      </w:r>
      <w:r>
        <w:rPr>
          <w:rFonts w:ascii="Palatino Linotype" w:hAnsi="Palatino Linotype"/>
          <w:b/>
          <w:i/>
          <w:smallCaps/>
          <w:color w:val="231F20"/>
          <w:w w:val="96"/>
          <w:sz w:val="32"/>
        </w:rPr>
        <w:t>u</w:t>
      </w:r>
      <w:r>
        <w:rPr>
          <w:rFonts w:ascii="Palatino Linotype" w:hAnsi="Palatino Linotype"/>
          <w:b/>
          <w:i/>
          <w:smallCaps/>
          <w:color w:val="231F20"/>
          <w:spacing w:val="6"/>
          <w:w w:val="96"/>
          <w:sz w:val="32"/>
        </w:rPr>
        <w:t>d</w:t>
      </w:r>
      <w:r>
        <w:rPr>
          <w:rFonts w:ascii="Palatino Linotype" w:hAnsi="Palatino Linotype"/>
          <w:b/>
          <w:i/>
          <w:smallCaps w:val="0"/>
          <w:color w:val="231F20"/>
          <w:w w:val="106"/>
          <w:sz w:val="32"/>
        </w:rPr>
        <w:t>ge’s</w:t>
      </w:r>
      <w:r>
        <w:rPr>
          <w:rFonts w:ascii="Palatino Linotype" w:hAnsi="Palatino Linotype"/>
          <w:b/>
          <w:i/>
          <w:smallCaps w:val="0"/>
          <w:color w:val="231F20"/>
          <w:spacing w:val="-10"/>
          <w:sz w:val="32"/>
        </w:rPr>
        <w:t> </w:t>
      </w:r>
      <w:r>
        <w:rPr>
          <w:rFonts w:ascii="Palatino Linotype" w:hAnsi="Palatino Linotype"/>
          <w:b/>
          <w:i/>
          <w:smallCaps/>
          <w:color w:val="231F20"/>
          <w:w w:val="98"/>
          <w:sz w:val="32"/>
        </w:rPr>
        <w:t>De</w:t>
      </w:r>
      <w:r>
        <w:rPr>
          <w:rFonts w:ascii="Palatino Linotype" w:hAnsi="Palatino Linotype"/>
          <w:b/>
          <w:i/>
          <w:smallCaps/>
          <w:color w:val="231F20"/>
          <w:spacing w:val="-22"/>
          <w:w w:val="104"/>
          <w:sz w:val="32"/>
        </w:rPr>
        <w:t>a</w:t>
      </w:r>
      <w:r>
        <w:rPr>
          <w:rFonts w:ascii="Palatino Linotype" w:hAnsi="Palatino Linotype"/>
          <w:b/>
          <w:i/>
          <w:smallCaps/>
          <w:color w:val="231F20"/>
          <w:w w:val="107"/>
          <w:sz w:val="32"/>
        </w:rPr>
        <w:t>th</w:t>
      </w:r>
    </w:p>
    <w:p>
      <w:pPr>
        <w:pStyle w:val="BodyText"/>
        <w:spacing w:line="322" w:lineRule="exact" w:before="92"/>
        <w:ind w:left="340" w:right="356"/>
        <w:jc w:val="both"/>
      </w:pP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rFonts w:ascii="Palatino Linotype" w:hAnsi="Palatino Linotype"/>
          <w:i/>
          <w:color w:val="231F20"/>
          <w:spacing w:val="-6"/>
        </w:rPr>
        <w:t>Yovino</w:t>
      </w:r>
      <w:r>
        <w:rPr>
          <w:rFonts w:ascii="Palatino Linotype" w:hAnsi="Palatino Linotype"/>
          <w:i/>
          <w:color w:val="231F20"/>
          <w:spacing w:val="-4"/>
        </w:rPr>
        <w:t> </w:t>
      </w:r>
      <w:r>
        <w:rPr>
          <w:rFonts w:ascii="Palatino Linotype" w:hAnsi="Palatino Linotype"/>
          <w:i/>
          <w:color w:val="231F20"/>
          <w:spacing w:val="-8"/>
        </w:rPr>
        <w:t>v.</w:t>
      </w:r>
      <w:r>
        <w:rPr>
          <w:rFonts w:ascii="Palatino Linotype" w:hAnsi="Palatino Linotype"/>
          <w:i/>
          <w:color w:val="231F20"/>
          <w:spacing w:val="-4"/>
        </w:rPr>
        <w:t> </w:t>
      </w:r>
      <w:r>
        <w:rPr>
          <w:rFonts w:ascii="Palatino Linotype" w:hAnsi="Palatino Linotype"/>
          <w:i/>
          <w:color w:val="231F20"/>
        </w:rPr>
        <w:t>Rizzo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banc</w:t>
      </w:r>
      <w:r>
        <w:rPr>
          <w:color w:val="231F20"/>
          <w:spacing w:val="-4"/>
        </w:rPr>
        <w:t> </w:t>
      </w:r>
      <w:r>
        <w:rPr>
          <w:color w:val="231F20"/>
        </w:rPr>
        <w:t>opinion</w:t>
      </w:r>
      <w:r>
        <w:rPr>
          <w:color w:val="231F20"/>
          <w:spacing w:val="-4"/>
        </w:rPr>
        <w:t> </w:t>
      </w:r>
      <w:r>
        <w:rPr>
          <w:color w:val="231F20"/>
        </w:rPr>
        <w:t>issued</w:t>
      </w:r>
      <w:r>
        <w:rPr>
          <w:color w:val="231F20"/>
          <w:spacing w:val="-4"/>
        </w:rPr>
        <w:t> </w:t>
      </w:r>
      <w:r>
        <w:rPr>
          <w:color w:val="231F20"/>
        </w:rPr>
        <w:t>February</w:t>
      </w:r>
      <w:r>
        <w:rPr>
          <w:color w:val="231F20"/>
          <w:spacing w:val="-4"/>
        </w:rPr>
        <w:t> </w:t>
      </w:r>
      <w:r>
        <w:rPr>
          <w:color w:val="231F20"/>
        </w:rPr>
        <w:t>25th,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United</w:t>
      </w:r>
      <w:r>
        <w:rPr>
          <w:color w:val="231F20"/>
          <w:spacing w:val="-4"/>
        </w:rPr>
        <w:t> </w:t>
      </w:r>
      <w:r>
        <w:rPr>
          <w:color w:val="231F20"/>
        </w:rPr>
        <w:t>States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Supreme</w:t>
      </w:r>
      <w:r>
        <w:rPr>
          <w:color w:val="231F20"/>
          <w:spacing w:val="-4"/>
        </w:rPr>
        <w:t> </w:t>
      </w:r>
      <w:r>
        <w:rPr>
          <w:color w:val="231F20"/>
        </w:rPr>
        <w:t>Court</w:t>
      </w:r>
      <w:r>
        <w:rPr>
          <w:color w:val="231F20"/>
          <w:spacing w:val="-4"/>
        </w:rPr>
        <w:t> </w:t>
      </w:r>
      <w:r>
        <w:rPr>
          <w:color w:val="231F20"/>
        </w:rPr>
        <w:t>addressed</w:t>
      </w:r>
      <w:r>
        <w:rPr>
          <w:color w:val="231F20"/>
          <w:spacing w:val="-4"/>
        </w:rPr>
        <w:t> </w:t>
      </w:r>
      <w:r>
        <w:rPr>
          <w:color w:val="231F20"/>
        </w:rPr>
        <w:t>whether a</w:t>
      </w:r>
      <w:r>
        <w:rPr>
          <w:color w:val="231F20"/>
          <w:spacing w:val="-8"/>
        </w:rPr>
        <w:t> </w:t>
      </w:r>
      <w:r>
        <w:rPr>
          <w:color w:val="231F20"/>
        </w:rPr>
        <w:t>federal</w:t>
      </w:r>
      <w:r>
        <w:rPr>
          <w:color w:val="231F20"/>
          <w:spacing w:val="-8"/>
        </w:rPr>
        <w:t> </w:t>
      </w:r>
      <w:r>
        <w:rPr>
          <w:color w:val="231F20"/>
        </w:rPr>
        <w:t>court</w:t>
      </w:r>
      <w:r>
        <w:rPr>
          <w:color w:val="231F20"/>
          <w:spacing w:val="-8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count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vote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judge</w:t>
      </w:r>
      <w:r>
        <w:rPr>
          <w:color w:val="231F20"/>
          <w:spacing w:val="-8"/>
        </w:rPr>
        <w:t> </w:t>
      </w:r>
      <w:r>
        <w:rPr>
          <w:color w:val="231F20"/>
        </w:rPr>
        <w:t>who</w:t>
      </w:r>
      <w:r>
        <w:rPr>
          <w:color w:val="231F20"/>
          <w:spacing w:val="-7"/>
        </w:rPr>
        <w:t> </w:t>
      </w:r>
      <w:r>
        <w:rPr>
          <w:color w:val="231F20"/>
        </w:rPr>
        <w:t>dies</w:t>
      </w:r>
      <w:r>
        <w:rPr>
          <w:color w:val="231F20"/>
          <w:spacing w:val="-8"/>
        </w:rPr>
        <w:t> </w:t>
      </w:r>
      <w:r>
        <w:rPr>
          <w:color w:val="231F20"/>
        </w:rPr>
        <w:t>before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decision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issued.</w:t>
      </w:r>
      <w:r>
        <w:rPr>
          <w:color w:val="231F20"/>
          <w:spacing w:val="-7"/>
        </w:rPr>
        <w:t> </w:t>
      </w:r>
      <w:r>
        <w:rPr>
          <w:color w:val="231F20"/>
        </w:rPr>
        <w:t>SCOTUS</w:t>
      </w:r>
      <w:r>
        <w:rPr>
          <w:color w:val="231F20"/>
          <w:spacing w:val="-8"/>
        </w:rPr>
        <w:t> </w:t>
      </w:r>
      <w:r>
        <w:rPr>
          <w:color w:val="231F20"/>
        </w:rPr>
        <w:t>initially</w:t>
      </w:r>
      <w:r>
        <w:rPr>
          <w:color w:val="231F20"/>
          <w:spacing w:val="-8"/>
        </w:rPr>
        <w:t> </w:t>
      </w:r>
      <w:r>
        <w:rPr>
          <w:color w:val="231F20"/>
        </w:rPr>
        <w:t>considered reviewing</w:t>
      </w:r>
      <w:r>
        <w:rPr>
          <w:color w:val="231F20"/>
          <w:spacing w:val="-20"/>
        </w:rPr>
        <w:t> </w:t>
      </w:r>
      <w:r>
        <w:rPr>
          <w:rFonts w:ascii="Palatino Linotype" w:hAnsi="Palatino Linotype"/>
          <w:i/>
          <w:color w:val="231F20"/>
          <w:spacing w:val="-5"/>
        </w:rPr>
        <w:t>Yovino</w:t>
      </w:r>
      <w:r>
        <w:rPr>
          <w:color w:val="231F20"/>
          <w:spacing w:val="-5"/>
        </w:rPr>
        <w:t>—a</w:t>
      </w:r>
      <w:r>
        <w:rPr>
          <w:color w:val="231F20"/>
          <w:spacing w:val="-19"/>
        </w:rPr>
        <w:t> </w:t>
      </w:r>
      <w:r>
        <w:rPr>
          <w:color w:val="231F20"/>
        </w:rPr>
        <w:t>Ninth</w:t>
      </w:r>
      <w:r>
        <w:rPr>
          <w:color w:val="231F20"/>
          <w:spacing w:val="-19"/>
        </w:rPr>
        <w:t> </w:t>
      </w:r>
      <w:r>
        <w:rPr>
          <w:color w:val="231F20"/>
        </w:rPr>
        <w:t>Circuit</w:t>
      </w:r>
      <w:r>
        <w:rPr>
          <w:color w:val="231F20"/>
          <w:spacing w:val="-19"/>
        </w:rPr>
        <w:t> </w:t>
      </w:r>
      <w:r>
        <w:rPr>
          <w:color w:val="231F20"/>
        </w:rPr>
        <w:t>opinion</w:t>
      </w:r>
      <w:r>
        <w:rPr>
          <w:color w:val="231F20"/>
          <w:spacing w:val="-19"/>
        </w:rPr>
        <w:t> </w:t>
      </w:r>
      <w:r>
        <w:rPr>
          <w:color w:val="231F20"/>
        </w:rPr>
        <w:t>that</w:t>
      </w:r>
      <w:r>
        <w:rPr>
          <w:color w:val="231F20"/>
          <w:spacing w:val="-20"/>
        </w:rPr>
        <w:t> </w:t>
      </w:r>
      <w:r>
        <w:rPr>
          <w:color w:val="231F20"/>
        </w:rPr>
        <w:t>held</w:t>
      </w:r>
      <w:r>
        <w:rPr>
          <w:color w:val="231F20"/>
          <w:spacing w:val="-19"/>
        </w:rPr>
        <w:t> </w:t>
      </w:r>
      <w:r>
        <w:rPr>
          <w:color w:val="231F20"/>
        </w:rPr>
        <w:t>that</w:t>
      </w:r>
      <w:r>
        <w:rPr>
          <w:color w:val="231F20"/>
          <w:spacing w:val="-19"/>
        </w:rPr>
        <w:t> </w:t>
      </w:r>
      <w:r>
        <w:rPr>
          <w:color w:val="231F20"/>
        </w:rPr>
        <w:t>salary</w:t>
      </w:r>
      <w:r>
        <w:rPr>
          <w:color w:val="231F20"/>
          <w:spacing w:val="-19"/>
        </w:rPr>
        <w:t> </w:t>
      </w:r>
      <w:r>
        <w:rPr>
          <w:color w:val="231F20"/>
        </w:rPr>
        <w:t>history</w:t>
      </w:r>
      <w:r>
        <w:rPr>
          <w:color w:val="231F20"/>
          <w:spacing w:val="-19"/>
        </w:rPr>
        <w:t> </w:t>
      </w:r>
      <w:r>
        <w:rPr>
          <w:color w:val="231F20"/>
        </w:rPr>
        <w:t>does</w:t>
      </w:r>
      <w:r>
        <w:rPr>
          <w:color w:val="231F20"/>
          <w:spacing w:val="-20"/>
        </w:rPr>
        <w:t> </w:t>
      </w:r>
      <w:r>
        <w:rPr>
          <w:color w:val="231F20"/>
        </w:rPr>
        <w:t>not</w:t>
      </w:r>
      <w:r>
        <w:rPr>
          <w:color w:val="231F20"/>
          <w:spacing w:val="-19"/>
        </w:rPr>
        <w:t> </w:t>
      </w:r>
      <w:r>
        <w:rPr>
          <w:color w:val="231F20"/>
        </w:rPr>
        <w:t>constitute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“factor</w:t>
      </w:r>
      <w:r>
        <w:rPr>
          <w:color w:val="231F20"/>
          <w:spacing w:val="-19"/>
        </w:rPr>
        <w:t> </w:t>
      </w:r>
      <w:r>
        <w:rPr>
          <w:color w:val="231F20"/>
        </w:rPr>
        <w:t>other</w:t>
      </w:r>
      <w:r>
        <w:rPr>
          <w:color w:val="231F20"/>
          <w:spacing w:val="-20"/>
        </w:rPr>
        <w:t> </w:t>
      </w:r>
      <w:r>
        <w:rPr>
          <w:color w:val="231F20"/>
        </w:rPr>
        <w:t>than</w:t>
      </w:r>
      <w:r>
        <w:rPr>
          <w:color w:val="231F20"/>
          <w:spacing w:val="-19"/>
        </w:rPr>
        <w:t> </w:t>
      </w:r>
      <w:r>
        <w:rPr>
          <w:color w:val="231F20"/>
        </w:rPr>
        <w:t>sex” to justify a difference in pay under the Equal </w:t>
      </w:r>
      <w:r>
        <w:rPr>
          <w:color w:val="231F20"/>
          <w:spacing w:val="-4"/>
        </w:rPr>
        <w:t>Pay </w:t>
      </w:r>
      <w:r>
        <w:rPr>
          <w:color w:val="231F20"/>
        </w:rPr>
        <w:t>Act—on the merits. The Court instead vacated </w:t>
      </w:r>
      <w:r>
        <w:rPr>
          <w:rFonts w:ascii="Palatino Linotype" w:hAnsi="Palatino Linotype"/>
          <w:i/>
          <w:color w:val="231F20"/>
          <w:spacing w:val="-6"/>
        </w:rPr>
        <w:t>Yovino </w:t>
      </w:r>
      <w:r>
        <w:rPr>
          <w:color w:val="231F20"/>
        </w:rPr>
        <w:t>because Judge Reinhardt, who wrote the majority opinion, passed </w:t>
      </w:r>
      <w:r>
        <w:rPr>
          <w:color w:val="231F20"/>
          <w:spacing w:val="-3"/>
        </w:rPr>
        <w:t>away </w:t>
      </w:r>
      <w:r>
        <w:rPr>
          <w:color w:val="231F20"/>
        </w:rPr>
        <w:t>before the decision was published. Specifically, SCOTUS</w:t>
      </w:r>
      <w:r>
        <w:rPr>
          <w:color w:val="231F20"/>
          <w:spacing w:val="-18"/>
        </w:rPr>
        <w:t> </w:t>
      </w:r>
      <w:r>
        <w:rPr>
          <w:color w:val="231F20"/>
        </w:rPr>
        <w:t>opined</w:t>
      </w:r>
      <w:r>
        <w:rPr>
          <w:color w:val="231F20"/>
          <w:spacing w:val="-18"/>
        </w:rPr>
        <w:t> </w:t>
      </w:r>
      <w:r>
        <w:rPr>
          <w:color w:val="231F20"/>
        </w:rPr>
        <w:t>that</w:t>
      </w:r>
      <w:r>
        <w:rPr>
          <w:color w:val="231F20"/>
          <w:spacing w:val="-18"/>
        </w:rPr>
        <w:t> </w:t>
      </w:r>
      <w:r>
        <w:rPr>
          <w:color w:val="231F20"/>
        </w:rPr>
        <w:t>only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votes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living</w:t>
      </w:r>
      <w:r>
        <w:rPr>
          <w:color w:val="231F20"/>
          <w:spacing w:val="-17"/>
        </w:rPr>
        <w:t> </w:t>
      </w:r>
      <w:r>
        <w:rPr>
          <w:color w:val="231F20"/>
        </w:rPr>
        <w:t>judges</w:t>
      </w:r>
      <w:r>
        <w:rPr>
          <w:color w:val="231F20"/>
          <w:spacing w:val="-18"/>
        </w:rPr>
        <w:t> </w:t>
      </w:r>
      <w:r>
        <w:rPr>
          <w:color w:val="231F20"/>
        </w:rPr>
        <w:t>count.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Ninth</w:t>
      </w:r>
      <w:r>
        <w:rPr>
          <w:color w:val="231F20"/>
          <w:spacing w:val="-17"/>
        </w:rPr>
        <w:t> </w:t>
      </w:r>
      <w:r>
        <w:rPr>
          <w:color w:val="231F20"/>
        </w:rPr>
        <w:t>Circuit</w:t>
      </w:r>
      <w:r>
        <w:rPr>
          <w:color w:val="231F20"/>
          <w:spacing w:val="-18"/>
        </w:rPr>
        <w:t> </w:t>
      </w:r>
      <w:r>
        <w:rPr>
          <w:color w:val="231F20"/>
        </w:rPr>
        <w:t>opinion</w:t>
      </w:r>
      <w:r>
        <w:rPr>
          <w:color w:val="231F20"/>
          <w:spacing w:val="-18"/>
        </w:rPr>
        <w:t> </w:t>
      </w:r>
      <w:r>
        <w:rPr>
          <w:color w:val="231F20"/>
        </w:rPr>
        <w:t>was</w:t>
      </w:r>
      <w:r>
        <w:rPr>
          <w:color w:val="231F20"/>
          <w:spacing w:val="-17"/>
        </w:rPr>
        <w:t> </w:t>
      </w:r>
      <w:r>
        <w:rPr>
          <w:color w:val="231F20"/>
        </w:rPr>
        <w:t>an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banc,</w:t>
      </w:r>
      <w:r>
        <w:rPr>
          <w:color w:val="231F20"/>
          <w:spacing w:val="-18"/>
        </w:rPr>
        <w:t> </w:t>
      </w:r>
      <w:r>
        <w:rPr>
          <w:color w:val="231F20"/>
        </w:rPr>
        <w:t>6-4</w:t>
      </w:r>
      <w:r>
        <w:rPr>
          <w:color w:val="231F20"/>
          <w:spacing w:val="-17"/>
        </w:rPr>
        <w:t> </w:t>
      </w:r>
      <w:r>
        <w:rPr>
          <w:color w:val="231F20"/>
        </w:rPr>
        <w:t>decision. If Judge </w:t>
      </w:r>
      <w:r>
        <w:rPr>
          <w:color w:val="231F20"/>
          <w:spacing w:val="-4"/>
        </w:rPr>
        <w:t>Reinhardt’s </w:t>
      </w:r>
      <w:r>
        <w:rPr>
          <w:color w:val="231F20"/>
        </w:rPr>
        <w:t>vote did not count, there was not a true majority as it would have been a split, 5-5 decision. Furthermore, the </w:t>
      </w:r>
      <w:r>
        <w:rPr>
          <w:color w:val="231F20"/>
          <w:spacing w:val="-3"/>
        </w:rPr>
        <w:t>Supreme </w:t>
      </w:r>
      <w:r>
        <w:rPr>
          <w:color w:val="231F20"/>
        </w:rPr>
        <w:t>Court noted that the five concurring judges on the Ninth Circuit agreed with the judgment but for different reasons. SCOTUS concluded: “Because Judge Reinhardt was no longer a judge </w:t>
      </w:r>
      <w:r>
        <w:rPr>
          <w:color w:val="231F20"/>
          <w:spacing w:val="-3"/>
        </w:rPr>
        <w:t>at </w:t>
      </w:r>
      <w:r>
        <w:rPr>
          <w:color w:val="231F20"/>
        </w:rPr>
        <w:t>the time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banc</w:t>
      </w:r>
      <w:r>
        <w:rPr>
          <w:color w:val="231F20"/>
          <w:spacing w:val="-3"/>
        </w:rPr>
        <w:t> </w:t>
      </w:r>
      <w:r>
        <w:rPr>
          <w:color w:val="231F20"/>
        </w:rPr>
        <w:t>decision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case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filed,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Ninth</w:t>
      </w:r>
      <w:r>
        <w:rPr>
          <w:color w:val="231F20"/>
          <w:spacing w:val="-3"/>
        </w:rPr>
        <w:t> </w:t>
      </w:r>
      <w:r>
        <w:rPr>
          <w:color w:val="231F20"/>
        </w:rPr>
        <w:t>Circuit</w:t>
      </w:r>
      <w:r>
        <w:rPr>
          <w:color w:val="231F20"/>
          <w:spacing w:val="-2"/>
        </w:rPr>
        <w:t> </w:t>
      </w:r>
      <w:r>
        <w:rPr>
          <w:color w:val="231F20"/>
        </w:rPr>
        <w:t>erred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counting</w:t>
      </w:r>
      <w:r>
        <w:rPr>
          <w:color w:val="231F20"/>
          <w:spacing w:val="-3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member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 majority [F]ederal judges </w:t>
      </w:r>
      <w:r>
        <w:rPr>
          <w:color w:val="231F20"/>
          <w:spacing w:val="-3"/>
        </w:rPr>
        <w:t>are </w:t>
      </w:r>
      <w:r>
        <w:rPr>
          <w:color w:val="231F20"/>
        </w:rPr>
        <w:t>appointed for life, not for </w:t>
      </w:r>
      <w:r>
        <w:rPr>
          <w:color w:val="231F20"/>
          <w:spacing w:val="-6"/>
        </w:rPr>
        <w:t>eternity.”</w:t>
      </w:r>
    </w:p>
    <w:p>
      <w:pPr>
        <w:pStyle w:val="BodyText"/>
        <w:spacing w:line="276" w:lineRule="auto" w:before="159"/>
        <w:ind w:left="340" w:right="357"/>
        <w:jc w:val="both"/>
      </w:pPr>
      <w:r>
        <w:rPr>
          <w:color w:val="231F20"/>
        </w:rPr>
        <w:t>While the Court did not address the merits of the appeal, it reminded practitioners of the circuit split on whether or not an employer can consider salary history as a “factor other than sex” to justify difference in pay under the Equal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Pay</w:t>
      </w:r>
      <w:r>
        <w:rPr>
          <w:color w:val="231F20"/>
          <w:spacing w:val="-13"/>
        </w:rPr>
        <w:t> </w:t>
      </w:r>
      <w:r>
        <w:rPr>
          <w:color w:val="231F20"/>
        </w:rPr>
        <w:t>Act.</w:t>
      </w:r>
      <w:r>
        <w:rPr>
          <w:color w:val="231F20"/>
          <w:spacing w:val="-13"/>
        </w:rPr>
        <w:t> </w:t>
      </w:r>
      <w:r>
        <w:rPr>
          <w:color w:val="231F20"/>
        </w:rPr>
        <w:t>Judge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McKeown’s</w:t>
      </w:r>
      <w:r>
        <w:rPr>
          <w:color w:val="231F20"/>
          <w:spacing w:val="-13"/>
        </w:rPr>
        <w:t> </w:t>
      </w:r>
      <w:r>
        <w:rPr>
          <w:color w:val="231F20"/>
        </w:rPr>
        <w:t>concurring</w:t>
      </w:r>
      <w:r>
        <w:rPr>
          <w:color w:val="231F20"/>
          <w:spacing w:val="-13"/>
        </w:rPr>
        <w:t> </w:t>
      </w:r>
      <w:r>
        <w:rPr>
          <w:color w:val="231F20"/>
        </w:rPr>
        <w:t>opinion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Ninth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Circuit’s</w:t>
      </w:r>
      <w:r>
        <w:rPr>
          <w:color w:val="231F20"/>
          <w:spacing w:val="-13"/>
        </w:rPr>
        <w:t> </w:t>
      </w:r>
      <w:r>
        <w:rPr>
          <w:color w:val="231F20"/>
        </w:rPr>
        <w:t>decision</w:t>
      </w:r>
      <w:r>
        <w:rPr>
          <w:color w:val="231F20"/>
          <w:spacing w:val="-13"/>
        </w:rPr>
        <w:t> </w:t>
      </w:r>
      <w:r>
        <w:rPr>
          <w:color w:val="231F20"/>
        </w:rPr>
        <w:t>succinctly</w:t>
      </w:r>
      <w:r>
        <w:rPr>
          <w:color w:val="231F20"/>
          <w:spacing w:val="-13"/>
        </w:rPr>
        <w:t> </w:t>
      </w:r>
      <w:r>
        <w:rPr>
          <w:color w:val="231F20"/>
        </w:rPr>
        <w:t>set</w:t>
      </w:r>
      <w:r>
        <w:rPr>
          <w:color w:val="231F20"/>
          <w:spacing w:val="-12"/>
        </w:rPr>
        <w:t> </w:t>
      </w:r>
      <w:r>
        <w:rPr>
          <w:color w:val="231F20"/>
        </w:rPr>
        <w:t>forth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circuit split. Judge </w:t>
      </w:r>
      <w:r>
        <w:rPr>
          <w:color w:val="231F20"/>
          <w:spacing w:val="-3"/>
        </w:rPr>
        <w:t>McKeown </w:t>
      </w:r>
      <w:r>
        <w:rPr>
          <w:color w:val="231F20"/>
        </w:rPr>
        <w:t>noted that the </w:t>
      </w:r>
      <w:r>
        <w:rPr>
          <w:color w:val="231F20"/>
          <w:spacing w:val="-6"/>
        </w:rPr>
        <w:t>Tenth </w:t>
      </w:r>
      <w:r>
        <w:rPr>
          <w:color w:val="231F20"/>
        </w:rPr>
        <w:t>and Eleventh Circuits hold that salary history alone cannot justify a pay differential, whereas the Eight Circuit allows the consideration of salary history but views the defense with </w:t>
      </w:r>
      <w:r>
        <w:rPr>
          <w:color w:val="231F20"/>
          <w:spacing w:val="-3"/>
        </w:rPr>
        <w:t>scrutiny, </w:t>
      </w:r>
      <w:r>
        <w:rPr>
          <w:color w:val="231F20"/>
        </w:rPr>
        <w:t>and the Second Circuit allows the defense but requires the employer to also </w:t>
      </w:r>
      <w:r>
        <w:rPr>
          <w:color w:val="231F20"/>
          <w:spacing w:val="-3"/>
        </w:rPr>
        <w:t>prove </w:t>
      </w:r>
      <w:r>
        <w:rPr>
          <w:color w:val="231F20"/>
        </w:rPr>
        <w:t>there is a bona fide business-related reason for the pay </w:t>
      </w:r>
      <w:r>
        <w:rPr>
          <w:color w:val="231F20"/>
          <w:spacing w:val="-3"/>
        </w:rPr>
        <w:t>disparity. </w:t>
      </w:r>
      <w:r>
        <w:rPr>
          <w:color w:val="231F20"/>
        </w:rPr>
        <w:t>The Seventh Circuit, </w:t>
      </w:r>
      <w:r>
        <w:rPr>
          <w:color w:val="231F20"/>
          <w:spacing w:val="-3"/>
        </w:rPr>
        <w:t>however, </w:t>
      </w:r>
      <w:r>
        <w:rPr>
          <w:color w:val="231F20"/>
        </w:rPr>
        <w:t>holds that salary history is </w:t>
      </w:r>
      <w:r>
        <w:rPr>
          <w:rFonts w:ascii="Palatino Linotype" w:hAnsi="Palatino Linotype"/>
          <w:i/>
          <w:color w:val="231F20"/>
          <w:spacing w:val="-3"/>
        </w:rPr>
        <w:t>always </w:t>
      </w:r>
      <w:r>
        <w:rPr>
          <w:color w:val="231F20"/>
        </w:rPr>
        <w:t>a “factor other than sex” to justify difference in </w:t>
      </w:r>
      <w:r>
        <w:rPr>
          <w:color w:val="231F20"/>
          <w:spacing w:val="-6"/>
        </w:rPr>
        <w:t>pay. </w:t>
      </w:r>
      <w:r>
        <w:rPr>
          <w:color w:val="231F20"/>
        </w:rPr>
        <w:t>In light of the </w:t>
      </w:r>
      <w:r>
        <w:rPr>
          <w:color w:val="231F20"/>
          <w:spacing w:val="-4"/>
        </w:rPr>
        <w:t>Court’s </w:t>
      </w:r>
      <w:r>
        <w:rPr>
          <w:color w:val="231F20"/>
        </w:rPr>
        <w:t>decision to vacate the Ninth </w:t>
      </w:r>
      <w:r>
        <w:rPr>
          <w:color w:val="231F20"/>
          <w:spacing w:val="-4"/>
        </w:rPr>
        <w:t>Circuit’s </w:t>
      </w:r>
      <w:r>
        <w:rPr>
          <w:color w:val="231F20"/>
        </w:rPr>
        <w:t>opinion on a technicality, the circuit split</w:t>
      </w:r>
      <w:r>
        <w:rPr>
          <w:color w:val="231F20"/>
          <w:spacing w:val="-42"/>
        </w:rPr>
        <w:t> </w:t>
      </w:r>
      <w:r>
        <w:rPr>
          <w:color w:val="231F20"/>
        </w:rPr>
        <w:t>remains.</w:t>
      </w:r>
    </w:p>
    <w:p>
      <w:pPr>
        <w:pStyle w:val="BodyText"/>
        <w:spacing w:line="280" w:lineRule="auto" w:before="111"/>
        <w:ind w:left="340" w:right="357"/>
        <w:jc w:val="both"/>
      </w:pPr>
      <w:r>
        <w:rPr>
          <w:color w:val="231F20"/>
        </w:rPr>
        <w:t>There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37"/>
        </w:rPr>
        <w:t> </w:t>
      </w:r>
      <w:r>
        <w:rPr>
          <w:color w:val="231F20"/>
        </w:rPr>
        <w:t>other</w:t>
      </w:r>
      <w:r>
        <w:rPr>
          <w:color w:val="231F20"/>
          <w:spacing w:val="-37"/>
        </w:rPr>
        <w:t> </w:t>
      </w:r>
      <w:r>
        <w:rPr>
          <w:color w:val="231F20"/>
        </w:rPr>
        <w:t>employment-related</w:t>
      </w:r>
      <w:r>
        <w:rPr>
          <w:color w:val="231F20"/>
          <w:spacing w:val="-37"/>
        </w:rPr>
        <w:t> </w:t>
      </w:r>
      <w:r>
        <w:rPr>
          <w:color w:val="231F20"/>
        </w:rPr>
        <w:t>cases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watch</w:t>
      </w:r>
      <w:r>
        <w:rPr>
          <w:color w:val="231F20"/>
          <w:spacing w:val="-37"/>
        </w:rPr>
        <w:t> </w:t>
      </w:r>
      <w:r>
        <w:rPr>
          <w:color w:val="231F20"/>
        </w:rPr>
        <w:t>in</w:t>
      </w:r>
      <w:r>
        <w:rPr>
          <w:color w:val="231F20"/>
          <w:spacing w:val="-37"/>
        </w:rPr>
        <w:t> </w:t>
      </w:r>
      <w:r>
        <w:rPr>
          <w:color w:val="231F20"/>
        </w:rPr>
        <w:t>2019.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37"/>
        </w:rPr>
        <w:t> </w:t>
      </w:r>
      <w:r>
        <w:rPr>
          <w:color w:val="231F20"/>
        </w:rPr>
        <w:t>example,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NLRB</w:t>
      </w:r>
      <w:r>
        <w:rPr>
          <w:color w:val="231F20"/>
          <w:spacing w:val="-37"/>
        </w:rPr>
        <w:t> </w:t>
      </w:r>
      <w:r>
        <w:rPr>
          <w:color w:val="231F20"/>
        </w:rPr>
        <w:t>will</w:t>
      </w:r>
      <w:r>
        <w:rPr>
          <w:color w:val="231F20"/>
          <w:spacing w:val="-37"/>
        </w:rPr>
        <w:t> </w:t>
      </w:r>
      <w:r>
        <w:rPr>
          <w:color w:val="231F20"/>
        </w:rPr>
        <w:t>likely</w:t>
      </w:r>
      <w:r>
        <w:rPr>
          <w:color w:val="231F20"/>
          <w:spacing w:val="-37"/>
        </w:rPr>
        <w:t> </w:t>
      </w:r>
      <w:r>
        <w:rPr>
          <w:color w:val="231F20"/>
        </w:rPr>
        <w:t>take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stand</w:t>
      </w:r>
      <w:r>
        <w:rPr>
          <w:color w:val="231F20"/>
          <w:spacing w:val="-37"/>
        </w:rPr>
        <w:t> </w:t>
      </w:r>
      <w:r>
        <w:rPr>
          <w:color w:val="231F20"/>
        </w:rPr>
        <w:t>on</w:t>
      </w:r>
      <w:r>
        <w:rPr>
          <w:color w:val="231F20"/>
          <w:spacing w:val="-37"/>
        </w:rPr>
        <w:t> </w:t>
      </w:r>
      <w:r>
        <w:rPr>
          <w:color w:val="231F20"/>
        </w:rPr>
        <w:t>whether misclassifying workers as independent contractors unlawfully restricts their rights to organize and join unions under the National Labor Relations Act. </w:t>
      </w:r>
      <w:r>
        <w:rPr>
          <w:color w:val="231F20"/>
          <w:spacing w:val="-3"/>
        </w:rPr>
        <w:t>Additionally, </w:t>
      </w:r>
      <w:r>
        <w:rPr>
          <w:color w:val="231F20"/>
        </w:rPr>
        <w:t>litigation against Facebook may ensue regarding whether or not the social networking </w:t>
      </w:r>
      <w:r>
        <w:rPr>
          <w:color w:val="231F20"/>
          <w:spacing w:val="-3"/>
        </w:rPr>
        <w:t>company </w:t>
      </w:r>
      <w:r>
        <w:rPr>
          <w:color w:val="231F20"/>
        </w:rPr>
        <w:t>is an employment </w:t>
      </w:r>
      <w:r>
        <w:rPr>
          <w:color w:val="231F20"/>
          <w:spacing w:val="-3"/>
        </w:rPr>
        <w:t>agency. </w:t>
      </w:r>
      <w:r>
        <w:rPr>
          <w:color w:val="231F20"/>
        </w:rPr>
        <w:t>The </w:t>
      </w:r>
      <w:r>
        <w:rPr>
          <w:color w:val="231F20"/>
          <w:spacing w:val="-5"/>
        </w:rPr>
        <w:t>ACLU </w:t>
      </w:r>
      <w:r>
        <w:rPr>
          <w:color w:val="231F20"/>
        </w:rPr>
        <w:t>has filed charges of discrimination w</w:t>
      </w:r>
      <w:bookmarkStart w:name="_GoBack" w:id="1"/>
      <w:bookmarkEnd w:id="1"/>
      <w:r>
        <w:rPr>
          <w:color w:val="231F20"/>
        </w:rPr>
        <w:t>i</w:t>
      </w:r>
      <w:r>
        <w:rPr>
          <w:color w:val="231F20"/>
        </w:rPr>
        <w:t>th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EEOC</w:t>
      </w:r>
      <w:r>
        <w:rPr>
          <w:color w:val="231F20"/>
          <w:spacing w:val="-13"/>
        </w:rPr>
        <w:t> </w:t>
      </w: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</w:rPr>
        <w:t>behalf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women</w:t>
      </w:r>
      <w:r>
        <w:rPr>
          <w:color w:val="231F20"/>
          <w:spacing w:val="-14"/>
        </w:rPr>
        <w:t> </w:t>
      </w:r>
      <w:r>
        <w:rPr>
          <w:color w:val="231F20"/>
        </w:rPr>
        <w:t>asserting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Facebook</w:t>
      </w:r>
      <w:r>
        <w:rPr>
          <w:color w:val="231F20"/>
          <w:spacing w:val="-14"/>
        </w:rPr>
        <w:t> </w:t>
      </w:r>
      <w:r>
        <w:rPr>
          <w:color w:val="231F20"/>
        </w:rPr>
        <w:t>job</w:t>
      </w:r>
      <w:r>
        <w:rPr>
          <w:color w:val="231F20"/>
          <w:spacing w:val="-13"/>
        </w:rPr>
        <w:t> </w:t>
      </w:r>
      <w:r>
        <w:rPr>
          <w:color w:val="231F20"/>
        </w:rPr>
        <w:t>ads</w:t>
      </w:r>
      <w:r>
        <w:rPr>
          <w:color w:val="231F20"/>
          <w:spacing w:val="-13"/>
        </w:rPr>
        <w:t> </w:t>
      </w:r>
      <w:r>
        <w:rPr>
          <w:color w:val="231F20"/>
        </w:rPr>
        <w:t>were</w:t>
      </w:r>
      <w:r>
        <w:rPr>
          <w:color w:val="231F20"/>
          <w:spacing w:val="-13"/>
        </w:rPr>
        <w:t> </w:t>
      </w:r>
      <w:r>
        <w:rPr>
          <w:color w:val="231F20"/>
        </w:rPr>
        <w:t>displayed</w:t>
      </w:r>
      <w:r>
        <w:rPr>
          <w:color w:val="231F20"/>
          <w:spacing w:val="-14"/>
        </w:rPr>
        <w:t> </w:t>
      </w:r>
      <w:r>
        <w:rPr>
          <w:color w:val="231F20"/>
        </w:rPr>
        <w:t>only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male</w:t>
      </w:r>
      <w:r>
        <w:rPr>
          <w:color w:val="231F20"/>
          <w:spacing w:val="-14"/>
        </w:rPr>
        <w:t> </w:t>
      </w:r>
      <w:r>
        <w:rPr>
          <w:color w:val="231F20"/>
        </w:rPr>
        <w:t>users.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ACLU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arguing</w:t>
      </w:r>
      <w:r>
        <w:rPr>
          <w:color w:val="231F20"/>
          <w:spacing w:val="-8"/>
        </w:rPr>
        <w:t> </w:t>
      </w:r>
      <w:r>
        <w:rPr>
          <w:color w:val="231F20"/>
        </w:rPr>
        <w:t>that,</w:t>
      </w:r>
      <w:r>
        <w:rPr>
          <w:color w:val="231F20"/>
          <w:spacing w:val="-8"/>
        </w:rPr>
        <w:t> </w:t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true,</w:t>
      </w:r>
      <w:r>
        <w:rPr>
          <w:color w:val="231F20"/>
          <w:spacing w:val="-8"/>
        </w:rPr>
        <w:t> </w:t>
      </w:r>
      <w:r>
        <w:rPr>
          <w:color w:val="231F20"/>
        </w:rPr>
        <w:t>Facebook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8"/>
        </w:rPr>
        <w:t> </w:t>
      </w:r>
      <w:r>
        <w:rPr>
          <w:color w:val="231F20"/>
        </w:rPr>
        <w:t>employment</w:t>
      </w:r>
      <w:r>
        <w:rPr>
          <w:color w:val="231F20"/>
          <w:spacing w:val="-8"/>
        </w:rPr>
        <w:t> </w:t>
      </w:r>
      <w:r>
        <w:rPr>
          <w:color w:val="231F20"/>
        </w:rPr>
        <w:t>agency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subject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liability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discriminatory</w:t>
      </w:r>
      <w:r>
        <w:rPr>
          <w:color w:val="231F20"/>
          <w:spacing w:val="-8"/>
        </w:rPr>
        <w:t> </w:t>
      </w:r>
      <w:r>
        <w:rPr>
          <w:color w:val="231F20"/>
        </w:rPr>
        <w:t>advertising.</w:t>
      </w:r>
    </w:p>
    <w:p>
      <w:pPr>
        <w:spacing w:after="0" w:line="280" w:lineRule="auto"/>
        <w:jc w:val="both"/>
        <w:sectPr>
          <w:type w:val="continuous"/>
          <w:pgSz w:w="12240" w:h="15840"/>
          <w:pgMar w:top="0" w:bottom="280" w:left="380" w:right="360"/>
        </w:sectPr>
      </w:pPr>
    </w:p>
    <w:p>
      <w:pPr>
        <w:spacing w:line="239" w:lineRule="exact" w:before="74"/>
        <w:ind w:left="7548" w:right="1982" w:firstLine="0"/>
        <w:jc w:val="center"/>
        <w:rPr>
          <w:b/>
          <w:i/>
          <w:sz w:val="25"/>
        </w:rPr>
      </w:pPr>
      <w:r>
        <w:rPr/>
        <w:drawing>
          <wp:anchor distT="0" distB="0" distL="0" distR="0" allowOverlap="1" layoutInCell="1" locked="0" behindDoc="1" simplePos="0" relativeHeight="251425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9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139999pt;margin-top:34.969501pt;width:441.75pt;height:722.05pt;mso-position-horizontal-relative:page;mso-position-vertical-relative:page;z-index:-251889664" coordorigin="1703,699" coordsize="8835,14441">
            <v:rect style="position:absolute;left:1702;top:700;width:8835;height:13417" filled="true" fillcolor="#ffffff" stroked="false">
              <v:fill type="solid"/>
            </v:rect>
            <v:shape style="position:absolute;left:1712;top:700;width:8813;height:1788" coordorigin="1713,700" coordsize="8813,1788" path="m2446,700l1713,700,1713,2487,2446,2487,2446,700m10525,724l7227,724,7227,2487,10525,2487,10525,724e" filled="true" fillcolor="#4b9173" stroked="false">
              <v:path arrowok="t"/>
              <v:fill type="solid"/>
            </v:shape>
            <v:shape style="position:absolute;left:2263;top:720;width:5147;height:1778" coordorigin="2264,720" coordsize="5147,1778" path="m7156,720l2264,720,2264,2244,2268,2391,2295,2466,2371,2494,2517,2498,7410,2498,7410,974,7406,827,7378,752,7303,724,7156,720xe" filled="true" fillcolor="#ffffff" stroked="false">
              <v:path arrowok="t"/>
              <v:fill type="solid"/>
            </v:shape>
            <v:shape style="position:absolute;left:1712;top:2604;width:8813;height:2" coordorigin="1713,2605" coordsize="8813,0" path="m7410,2605l10525,2605m1713,2605l2446,2605e" filled="false" stroked="true" strokeweight="1.962pt" strokecolor="#4b9173">
              <v:path arrowok="t"/>
              <v:stroke dashstyle="solid"/>
            </v:shape>
            <v:shape style="position:absolute;left:7860;top:723;width:2105;height:2469" coordorigin="7861,724" coordsize="2105,2469" path="m9966,2859l8908,2859,9966,3193,9966,2859xm9966,724l7861,724,7861,3192,8908,2859,9966,2859,9966,724xe" filled="true" fillcolor="#d2232a" stroked="false">
              <v:path arrowok="t"/>
              <v:fill type="solid"/>
            </v:shape>
            <v:shape style="position:absolute;left:7928;top:723;width:1971;height:2378" coordorigin="7928,724" coordsize="1971,2378" path="m7928,724l7928,3101,8004,3076,8080,3052,8156,3028,8232,3004,8307,2980,8383,2956,8882,2797,8897,2792,8907,2789,8918,2792,8933,2797,9237,2893,9310,2916,9384,2939,9457,2962,9531,2985,9605,3008,9678,3032,9752,3055,9825,3078,9899,3101,9899,724e" filled="false" stroked="true" strokeweight="1.676pt" strokecolor="#231f20">
              <v:path arrowok="t"/>
              <v:stroke dashstyle="solid"/>
            </v:shape>
            <v:shape style="position:absolute;left:7860;top:723;width:2105;height:2469" coordorigin="7861,724" coordsize="2105,2469" path="m7861,724l7861,3147,7861,3192,7905,3179,8404,3020,8902,2861,8904,2860,8906,2860,8908,2859,8909,2860,8911,2860,8913,2861,9217,2957,9922,3179,9966,3193,9966,3147,9966,724e" filled="false" stroked="true" strokeweight="1.676pt" strokecolor="#231f20">
              <v:path arrowok="t"/>
              <v:stroke dashstyle="solid"/>
            </v:shape>
            <v:shape style="position:absolute;left:2688;top:831;width:1626;height:1655" coordorigin="2689,832" coordsize="1626,1655" path="m4104,832l2689,832,2689,2237,2692,2381,2718,2455,2787,2483,2922,2486,4309,2486,4309,1066,4314,963,4294,904,4231,868,4104,832xe" filled="true" fillcolor="#04324e" stroked="false">
              <v:path arrowok="t"/>
              <v:fill type="solid"/>
            </v:shape>
            <v:line style="position:absolute" from="3019,2605" to="4445,2605" stroked="true" strokeweight="1.9pt" strokecolor="#4aae56">
              <v:stroke dashstyle="solid"/>
            </v:line>
            <v:line style="position:absolute" from="4426,1242" to="4426,2586" stroked="true" strokeweight="1.914pt" strokecolor="#4aae56">
              <v:stroke dashstyle="solid"/>
            </v:line>
            <v:rect style="position:absolute;left:3689;top:1657;width:48;height:133" filled="true" fillcolor="#ffffff" stroked="false">
              <v:fill type="solid"/>
            </v:rect>
            <v:line style="position:absolute" from="3638,1636" to="3789,1636" stroked="true" strokeweight="2.122pt" strokecolor="#ffffff">
              <v:stroke dashstyle="solid"/>
            </v:line>
            <v:rect style="position:absolute;left:3814;top:1722;width:48;height:66" filled="true" fillcolor="#ffffff" stroked="false">
              <v:fill type="solid"/>
            </v:rect>
            <v:line style="position:absolute" from="3815,1702" to="3971,1702" stroked="true" strokeweight="2.1pt" strokecolor="#ffffff">
              <v:stroke dashstyle="solid"/>
            </v:line>
            <v:shape style="position:absolute;left:3814;top:1614;width:157;height:175" coordorigin="3815,1615" coordsize="157,175" path="m3862,1615l3815,1615,3815,1681,3862,1681,3862,1615m3971,1723l3923,1723,3923,1790,3971,1790,3971,1723m3971,1615l3923,1615,3923,1680,3971,1680,3971,1615e" filled="true" fillcolor="#ffffff" stroked="false">
              <v:path arrowok="t"/>
              <v:fill type="solid"/>
            </v:shape>
            <v:shape style="position:absolute;left:4001;top:1614;width:140;height:175" type="#_x0000_t75" stroked="false">
              <v:imagedata r:id="rId10" o:title=""/>
            </v:shape>
            <v:shape style="position:absolute;left:3009;top:1860;width:745;height:182" type="#_x0000_t75" stroked="false">
              <v:imagedata r:id="rId11" o:title=""/>
            </v:shape>
            <v:shape style="position:absolute;left:3789;top:1863;width:359;height:176" type="#_x0000_t75" stroked="false">
              <v:imagedata r:id="rId12" o:title=""/>
            </v:shape>
            <v:shape style="position:absolute;left:3613;top:2112;width:534;height:177" type="#_x0000_t75" stroked="false">
              <v:imagedata r:id="rId13" o:title=""/>
            </v:shape>
            <v:shape style="position:absolute;left:4646;top:1394;width:2339;height:876" coordorigin="4647,1395" coordsize="2339,876" path="m5440,2080l5408,2057,5267,1955,5229,1997,5188,2029,5139,2050,5081,2057,5016,2046,4961,2015,4919,1966,4893,1904,4883,1832,4883,1830,4893,1760,4919,1699,4961,1650,5016,1619,5081,1607,5136,1614,5183,1634,5224,1665,5261,1706,5387,1607,5434,1570,5386,1512,5327,1464,5258,1427,5177,1403,5083,1395,5010,1400,4941,1417,4878,1443,4821,1478,4771,1521,4728,1572,4694,1630,4668,1693,4652,1761,4647,1830,4647,1835,4654,1916,4673,1991,4705,2059,4747,2120,4798,2171,4858,2213,4924,2244,4997,2264,5073,2270,5159,2264,5233,2245,5296,2216,5351,2178,5398,2132,5440,2080m6192,2049l5791,2049,5791,1411,5562,1411,5562,2049,5562,2253,6192,2253,6192,2049m6985,2055l6314,2055,6314,2253,6985,2253,6985,2055e" filled="true" fillcolor="#04324e" stroked="false">
              <v:path arrowok="t"/>
              <v:fill type="solid"/>
            </v:shape>
            <v:line style="position:absolute" from="6314,1988" to="6541,1988" stroked="true" strokeweight="6.7pt" strokecolor="#04324e">
              <v:stroke dashstyle="solid"/>
            </v:line>
            <v:rect style="position:absolute;left:6313;top:1737;width:625;height:184" filled="true" fillcolor="#04324e" stroked="false">
              <v:fill type="solid"/>
            </v:rect>
            <v:line style="position:absolute" from="6314,1673" to="6541,1673" stroked="true" strokeweight="6.4pt" strokecolor="#04324e">
              <v:stroke dashstyle="solid"/>
            </v:line>
            <v:rect style="position:absolute;left:6313;top:1411;width:666;height:198" filled="true" fillcolor="#04324e" stroked="false">
              <v:fill type="solid"/>
            </v:rect>
            <v:shape style="position:absolute;left:4646;top:2384;width:2338;height:102" type="#_x0000_t75" stroked="false">
              <v:imagedata r:id="rId14" o:title=""/>
            </v:shape>
            <v:rect style="position:absolute;left:1702;top:15113;width:8835;height:27" filled="true" fillcolor="#ffffff" stroked="false">
              <v:fill type="solid"/>
            </v:rect>
            <v:rect style="position:absolute;left:1715;top:711;width:8809;height:14415" filled="false" stroked="true" strokeweight="1.258pt" strokecolor="#231f20">
              <v:stroke dashstyle="solid"/>
            </v:rect>
            <v:rect style="position:absolute;left:1727;top:14116;width:8785;height:997" filled="true" fillcolor="#003b5e" stroked="false">
              <v:fill type="solid"/>
            </v:rect>
            <v:shape style="position:absolute;left:4734;top:4154;width:2772;height:2805" type="#_x0000_t75" stroked="false">
              <v:imagedata r:id="rId15" o:title=""/>
            </v:shape>
            <v:line style="position:absolute" from="6334,13794" to="10159,13794" stroked="true" strokeweight="5.663pt" strokecolor="#4b9173">
              <v:stroke dashstyle="solid"/>
            </v:line>
            <v:shape style="position:absolute;left:6220;top:12516;width:4052;height:1334" coordorigin="6220,12516" coordsize="4052,1334" path="m6334,12516l6334,12630,6220,12630,6220,13737,6334,13737,6334,13850,10159,13850,10159,13737,10272,13737,10272,12630,10159,12630,10159,12516,6334,12516xe" filled="false" stroked="true" strokeweight="1.258pt" strokecolor="#231f20">
              <v:path arrowok="t"/>
              <v:stroke dashstyle="solid"/>
            </v:shape>
            <v:line style="position:absolute" from="8309,2359" to="9517,2359" stroked="true" strokeweight="1.258pt" strokecolor="#ffffff">
              <v:stroke dashstyle="solid"/>
            </v:line>
            <w10:wrap type="none"/>
          </v:group>
        </w:pict>
      </w:r>
      <w:r>
        <w:rPr>
          <w:b/>
          <w:i/>
          <w:color w:val="FFFFFF"/>
          <w:sz w:val="25"/>
        </w:rPr>
        <w:t>Earn</w:t>
      </w:r>
    </w:p>
    <w:p>
      <w:pPr>
        <w:spacing w:line="712" w:lineRule="exact" w:before="0"/>
        <w:ind w:left="5566" w:right="0" w:firstLine="0"/>
        <w:jc w:val="center"/>
        <w:rPr>
          <w:b/>
          <w:sz w:val="70"/>
        </w:rPr>
      </w:pPr>
      <w:r>
        <w:rPr>
          <w:b/>
          <w:color w:val="FFFFFF"/>
          <w:w w:val="100"/>
          <w:sz w:val="70"/>
        </w:rPr>
        <w:t>9</w:t>
      </w:r>
    </w:p>
    <w:p>
      <w:pPr>
        <w:spacing w:line="242" w:lineRule="exact" w:before="0"/>
        <w:ind w:left="7548" w:right="1982" w:firstLine="0"/>
        <w:jc w:val="center"/>
        <w:rPr>
          <w:b/>
          <w:i/>
          <w:sz w:val="25"/>
        </w:rPr>
      </w:pPr>
      <w:r>
        <w:rPr>
          <w:b/>
          <w:i/>
          <w:color w:val="FFFFFF"/>
          <w:sz w:val="25"/>
        </w:rPr>
        <w:t>hours of</w:t>
      </w:r>
    </w:p>
    <w:p>
      <w:pPr>
        <w:spacing w:before="15"/>
        <w:ind w:left="7549" w:right="1982" w:firstLine="0"/>
        <w:jc w:val="center"/>
        <w:rPr>
          <w:b/>
          <w:i/>
          <w:sz w:val="25"/>
        </w:rPr>
      </w:pPr>
      <w:r>
        <w:rPr>
          <w:b/>
          <w:i/>
          <w:color w:val="FFFFFF"/>
          <w:sz w:val="25"/>
        </w:rPr>
        <w:t>CLE Credit!</w:t>
      </w:r>
    </w:p>
    <w:p>
      <w:pPr>
        <w:spacing w:before="211"/>
        <w:ind w:left="0" w:right="2466" w:firstLine="0"/>
        <w:jc w:val="right"/>
        <w:rPr>
          <w:b/>
          <w:sz w:val="25"/>
        </w:rPr>
      </w:pPr>
      <w:r>
        <w:rPr>
          <w:b/>
          <w:color w:val="FFFFFF"/>
          <w:w w:val="95"/>
          <w:sz w:val="25"/>
        </w:rPr>
        <w:t>1.0 Ethics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52" w:lineRule="auto" w:before="245"/>
        <w:ind w:left="3082" w:right="1341" w:hanging="1140"/>
        <w:jc w:val="left"/>
        <w:rPr>
          <w:rFonts w:ascii="Arial"/>
          <w:b/>
          <w:sz w:val="25"/>
        </w:rPr>
      </w:pPr>
      <w:r>
        <w:rPr>
          <w:rFonts w:ascii="Arial"/>
          <w:b/>
          <w:color w:val="231F20"/>
          <w:sz w:val="25"/>
        </w:rPr>
        <w:t>The Florida Bar Continuing Legal Education Committee and the Labor and Employment Law Section present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spacing w:before="157"/>
        <w:ind w:left="1964" w:right="1982" w:firstLine="0"/>
        <w:jc w:val="center"/>
        <w:rPr>
          <w:b/>
          <w:sz w:val="75"/>
        </w:rPr>
      </w:pPr>
      <w:r>
        <w:rPr/>
        <w:pict>
          <v:shape style="position:absolute;margin-left:268.829834pt;margin-top:50.33453pt;width:72.850pt;height:64.3pt;mso-position-horizontal-relative:page;mso-position-vertical-relative:paragraph;z-index:-251887616" type="#_x0000_t202" filled="false" stroked="false">
            <v:textbox inset="0,0,0,0">
              <w:txbxContent>
                <w:p>
                  <w:pPr>
                    <w:spacing w:before="56"/>
                    <w:ind w:left="0" w:right="0" w:firstLine="0"/>
                    <w:jc w:val="left"/>
                    <w:rPr>
                      <w:b/>
                      <w:sz w:val="75"/>
                    </w:rPr>
                  </w:pPr>
                  <w:r>
                    <w:rPr>
                      <w:b/>
                      <w:color w:val="231F20"/>
                      <w:spacing w:val="-14"/>
                      <w:sz w:val="75"/>
                    </w:rPr>
                    <w:t>2019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z w:val="75"/>
        </w:rPr>
        <w:t>Advanced Labor</w:t>
      </w:r>
      <w:r>
        <w:rPr>
          <w:b/>
          <w:color w:val="231F20"/>
          <w:spacing w:val="-83"/>
          <w:sz w:val="75"/>
        </w:rPr>
        <w:t> </w:t>
      </w:r>
      <w:r>
        <w:rPr>
          <w:b/>
          <w:color w:val="231F20"/>
          <w:spacing w:val="-19"/>
          <w:sz w:val="75"/>
        </w:rPr>
        <w:t>Topics</w:t>
      </w:r>
    </w:p>
    <w:p>
      <w:pPr>
        <w:spacing w:line="252" w:lineRule="auto" w:before="1097"/>
        <w:ind w:left="1738" w:right="1755" w:firstLine="0"/>
        <w:jc w:val="both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This advanced two-day seminar will review </w:t>
      </w:r>
      <w:r>
        <w:rPr>
          <w:rFonts w:ascii="Arial"/>
          <w:i/>
          <w:color w:val="231F20"/>
          <w:spacing w:val="-5"/>
          <w:sz w:val="24"/>
        </w:rPr>
        <w:t>11th </w:t>
      </w:r>
      <w:r>
        <w:rPr>
          <w:rFonts w:ascii="Arial"/>
          <w:i/>
          <w:color w:val="231F20"/>
          <w:sz w:val="24"/>
        </w:rPr>
        <w:t>Circuit EEO cases; discuss </w:t>
      </w:r>
      <w:r>
        <w:rPr>
          <w:rFonts w:ascii="Arial"/>
          <w:i/>
          <w:color w:val="231F20"/>
          <w:sz w:val="24"/>
        </w:rPr>
        <w:t>service</w:t>
      </w:r>
      <w:r>
        <w:rPr>
          <w:rFonts w:ascii="Arial"/>
          <w:i/>
          <w:color w:val="231F20"/>
          <w:spacing w:val="-19"/>
          <w:sz w:val="24"/>
        </w:rPr>
        <w:t> </w:t>
      </w:r>
      <w:r>
        <w:rPr>
          <w:rFonts w:ascii="Arial"/>
          <w:i/>
          <w:color w:val="231F20"/>
          <w:sz w:val="24"/>
        </w:rPr>
        <w:t>animals</w:t>
      </w:r>
      <w:r>
        <w:rPr>
          <w:rFonts w:ascii="Arial"/>
          <w:i/>
          <w:color w:val="231F20"/>
          <w:spacing w:val="-18"/>
          <w:sz w:val="24"/>
        </w:rPr>
        <w:t> </w:t>
      </w:r>
      <w:r>
        <w:rPr>
          <w:rFonts w:ascii="Arial"/>
          <w:i/>
          <w:color w:val="231F20"/>
          <w:sz w:val="24"/>
        </w:rPr>
        <w:t>in</w:t>
      </w:r>
      <w:r>
        <w:rPr>
          <w:rFonts w:ascii="Arial"/>
          <w:i/>
          <w:color w:val="231F20"/>
          <w:spacing w:val="-19"/>
          <w:sz w:val="24"/>
        </w:rPr>
        <w:t> </w:t>
      </w:r>
      <w:r>
        <w:rPr>
          <w:rFonts w:ascii="Arial"/>
          <w:i/>
          <w:color w:val="231F20"/>
          <w:sz w:val="24"/>
        </w:rPr>
        <w:t>the</w:t>
      </w:r>
      <w:r>
        <w:rPr>
          <w:rFonts w:ascii="Arial"/>
          <w:i/>
          <w:color w:val="231F20"/>
          <w:spacing w:val="-18"/>
          <w:sz w:val="24"/>
        </w:rPr>
        <w:t> </w:t>
      </w:r>
      <w:r>
        <w:rPr>
          <w:rFonts w:ascii="Arial"/>
          <w:i/>
          <w:color w:val="231F20"/>
          <w:sz w:val="24"/>
        </w:rPr>
        <w:t>workplace;</w:t>
      </w:r>
      <w:r>
        <w:rPr>
          <w:rFonts w:ascii="Arial"/>
          <w:i/>
          <w:color w:val="231F20"/>
          <w:spacing w:val="-18"/>
          <w:sz w:val="24"/>
        </w:rPr>
        <w:t> </w:t>
      </w:r>
      <w:r>
        <w:rPr>
          <w:rFonts w:ascii="Arial"/>
          <w:i/>
          <w:color w:val="231F20"/>
          <w:sz w:val="24"/>
        </w:rPr>
        <w:t>provide</w:t>
      </w:r>
      <w:r>
        <w:rPr>
          <w:rFonts w:ascii="Arial"/>
          <w:i/>
          <w:color w:val="231F20"/>
          <w:spacing w:val="-19"/>
          <w:sz w:val="24"/>
        </w:rPr>
        <w:t> </w:t>
      </w:r>
      <w:r>
        <w:rPr>
          <w:rFonts w:ascii="Arial"/>
          <w:i/>
          <w:color w:val="231F20"/>
          <w:sz w:val="24"/>
        </w:rPr>
        <w:t>wage</w:t>
      </w:r>
      <w:r>
        <w:rPr>
          <w:rFonts w:ascii="Arial"/>
          <w:i/>
          <w:color w:val="231F20"/>
          <w:spacing w:val="-18"/>
          <w:sz w:val="24"/>
        </w:rPr>
        <w:t> </w:t>
      </w:r>
      <w:r>
        <w:rPr>
          <w:rFonts w:ascii="Arial"/>
          <w:i/>
          <w:color w:val="231F20"/>
          <w:sz w:val="24"/>
        </w:rPr>
        <w:t>and</w:t>
      </w:r>
      <w:r>
        <w:rPr>
          <w:rFonts w:ascii="Arial"/>
          <w:i/>
          <w:color w:val="231F20"/>
          <w:spacing w:val="-19"/>
          <w:sz w:val="24"/>
        </w:rPr>
        <w:t> </w:t>
      </w:r>
      <w:r>
        <w:rPr>
          <w:rFonts w:ascii="Arial"/>
          <w:i/>
          <w:color w:val="231F20"/>
          <w:sz w:val="24"/>
        </w:rPr>
        <w:t>hour</w:t>
      </w:r>
      <w:r>
        <w:rPr>
          <w:rFonts w:ascii="Arial"/>
          <w:i/>
          <w:color w:val="231F20"/>
          <w:spacing w:val="-18"/>
          <w:sz w:val="24"/>
        </w:rPr>
        <w:t> </w:t>
      </w:r>
      <w:r>
        <w:rPr>
          <w:rFonts w:ascii="Arial"/>
          <w:i/>
          <w:color w:val="231F20"/>
          <w:sz w:val="24"/>
        </w:rPr>
        <w:t>updates</w:t>
      </w:r>
      <w:r>
        <w:rPr>
          <w:rFonts w:ascii="Arial"/>
          <w:i/>
          <w:color w:val="231F20"/>
          <w:spacing w:val="-18"/>
          <w:sz w:val="24"/>
        </w:rPr>
        <w:t> </w:t>
      </w:r>
      <w:r>
        <w:rPr>
          <w:rFonts w:ascii="Arial"/>
          <w:i/>
          <w:color w:val="231F20"/>
          <w:sz w:val="24"/>
        </w:rPr>
        <w:t>from</w:t>
      </w:r>
      <w:r>
        <w:rPr>
          <w:rFonts w:ascii="Arial"/>
          <w:i/>
          <w:color w:val="231F20"/>
          <w:spacing w:val="-19"/>
          <w:sz w:val="24"/>
        </w:rPr>
        <w:t> </w:t>
      </w:r>
      <w:r>
        <w:rPr>
          <w:rFonts w:ascii="Arial"/>
          <w:i/>
          <w:color w:val="231F20"/>
          <w:sz w:val="24"/>
        </w:rPr>
        <w:t>inside the</w:t>
      </w:r>
      <w:r>
        <w:rPr>
          <w:rFonts w:ascii="Arial"/>
          <w:i/>
          <w:color w:val="231F20"/>
          <w:spacing w:val="-20"/>
          <w:sz w:val="24"/>
        </w:rPr>
        <w:t> </w:t>
      </w:r>
      <w:r>
        <w:rPr>
          <w:rFonts w:ascii="Arial"/>
          <w:i/>
          <w:color w:val="231F20"/>
          <w:sz w:val="24"/>
        </w:rPr>
        <w:t>beltway;</w:t>
      </w:r>
      <w:r>
        <w:rPr>
          <w:rFonts w:ascii="Arial"/>
          <w:i/>
          <w:color w:val="231F20"/>
          <w:spacing w:val="-19"/>
          <w:sz w:val="24"/>
        </w:rPr>
        <w:t> </w:t>
      </w:r>
      <w:r>
        <w:rPr>
          <w:rFonts w:ascii="Arial"/>
          <w:i/>
          <w:color w:val="231F20"/>
          <w:sz w:val="24"/>
        </w:rPr>
        <w:t>provide</w:t>
      </w:r>
      <w:r>
        <w:rPr>
          <w:rFonts w:ascii="Arial"/>
          <w:i/>
          <w:color w:val="231F20"/>
          <w:spacing w:val="-19"/>
          <w:sz w:val="24"/>
        </w:rPr>
        <w:t> </w:t>
      </w:r>
      <w:r>
        <w:rPr>
          <w:rFonts w:ascii="Arial"/>
          <w:i/>
          <w:color w:val="231F20"/>
          <w:sz w:val="24"/>
        </w:rPr>
        <w:t>Supreme</w:t>
      </w:r>
      <w:r>
        <w:rPr>
          <w:rFonts w:ascii="Arial"/>
          <w:i/>
          <w:color w:val="231F20"/>
          <w:spacing w:val="-19"/>
          <w:sz w:val="24"/>
        </w:rPr>
        <w:t> </w:t>
      </w:r>
      <w:r>
        <w:rPr>
          <w:rFonts w:ascii="Arial"/>
          <w:i/>
          <w:color w:val="231F20"/>
          <w:sz w:val="24"/>
        </w:rPr>
        <w:t>Court</w:t>
      </w:r>
      <w:r>
        <w:rPr>
          <w:rFonts w:ascii="Arial"/>
          <w:i/>
          <w:color w:val="231F20"/>
          <w:spacing w:val="-19"/>
          <w:sz w:val="24"/>
        </w:rPr>
        <w:t> </w:t>
      </w:r>
      <w:r>
        <w:rPr>
          <w:rFonts w:ascii="Arial"/>
          <w:i/>
          <w:color w:val="231F20"/>
          <w:sz w:val="24"/>
        </w:rPr>
        <w:t>and</w:t>
      </w:r>
      <w:r>
        <w:rPr>
          <w:rFonts w:ascii="Arial"/>
          <w:i/>
          <w:color w:val="231F20"/>
          <w:spacing w:val="-20"/>
          <w:sz w:val="24"/>
        </w:rPr>
        <w:t> </w:t>
      </w:r>
      <w:r>
        <w:rPr>
          <w:rFonts w:ascii="Arial"/>
          <w:i/>
          <w:color w:val="231F20"/>
          <w:sz w:val="24"/>
        </w:rPr>
        <w:t>agency</w:t>
      </w:r>
      <w:r>
        <w:rPr>
          <w:rFonts w:ascii="Arial"/>
          <w:i/>
          <w:color w:val="231F20"/>
          <w:spacing w:val="-19"/>
          <w:sz w:val="24"/>
        </w:rPr>
        <w:t> </w:t>
      </w:r>
      <w:r>
        <w:rPr>
          <w:rFonts w:ascii="Arial"/>
          <w:i/>
          <w:color w:val="231F20"/>
          <w:sz w:val="24"/>
        </w:rPr>
        <w:t>updates;</w:t>
      </w:r>
      <w:r>
        <w:rPr>
          <w:rFonts w:ascii="Arial"/>
          <w:i/>
          <w:color w:val="231F20"/>
          <w:spacing w:val="-19"/>
          <w:sz w:val="24"/>
        </w:rPr>
        <w:t> </w:t>
      </w:r>
      <w:r>
        <w:rPr>
          <w:rFonts w:ascii="Arial"/>
          <w:i/>
          <w:color w:val="231F20"/>
          <w:sz w:val="24"/>
        </w:rPr>
        <w:t>provide</w:t>
      </w:r>
      <w:r>
        <w:rPr>
          <w:rFonts w:ascii="Arial"/>
          <w:i/>
          <w:color w:val="231F20"/>
          <w:spacing w:val="-19"/>
          <w:sz w:val="24"/>
        </w:rPr>
        <w:t> </w:t>
      </w:r>
      <w:r>
        <w:rPr>
          <w:rFonts w:ascii="Arial"/>
          <w:i/>
          <w:color w:val="231F20"/>
          <w:sz w:val="24"/>
        </w:rPr>
        <w:t>PERC</w:t>
      </w:r>
      <w:r>
        <w:rPr>
          <w:rFonts w:ascii="Arial"/>
          <w:i/>
          <w:color w:val="231F20"/>
          <w:spacing w:val="-19"/>
          <w:sz w:val="24"/>
        </w:rPr>
        <w:t> </w:t>
      </w:r>
      <w:r>
        <w:rPr>
          <w:rFonts w:ascii="Arial"/>
          <w:i/>
          <w:color w:val="231F20"/>
          <w:sz w:val="24"/>
        </w:rPr>
        <w:t>and NLRB updates; present a view from the bench regarding professionalism in labor and employment law cases; and provide OSHA and </w:t>
      </w:r>
      <w:r>
        <w:rPr>
          <w:rFonts w:ascii="Arial"/>
          <w:i/>
          <w:color w:val="231F20"/>
          <w:spacing w:val="-4"/>
          <w:sz w:val="24"/>
        </w:rPr>
        <w:t>HIPPA</w:t>
      </w:r>
      <w:r>
        <w:rPr>
          <w:rFonts w:ascii="Arial"/>
          <w:i/>
          <w:color w:val="231F20"/>
          <w:spacing w:val="14"/>
          <w:sz w:val="24"/>
        </w:rPr>
        <w:t> </w:t>
      </w:r>
      <w:r>
        <w:rPr>
          <w:rFonts w:ascii="Arial"/>
          <w:i/>
          <w:color w:val="231F20"/>
          <w:sz w:val="24"/>
        </w:rPr>
        <w:t>updates.</w:t>
      </w:r>
    </w:p>
    <w:p>
      <w:pPr>
        <w:pStyle w:val="BodyText"/>
        <w:spacing w:before="4"/>
        <w:rPr>
          <w:rFonts w:ascii="Arial"/>
          <w:i/>
          <w:sz w:val="32"/>
        </w:rPr>
      </w:pPr>
    </w:p>
    <w:p>
      <w:pPr>
        <w:pStyle w:val="BodyText"/>
        <w:ind w:left="1964" w:right="1982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Course No. 2888R • Advanced Level</w:t>
      </w:r>
    </w:p>
    <w:p>
      <w:pPr>
        <w:pStyle w:val="BodyText"/>
        <w:spacing w:before="12"/>
        <w:ind w:left="1964" w:right="1982"/>
        <w:jc w:val="center"/>
        <w:rPr>
          <w:rFonts w:ascii="Arial"/>
        </w:rPr>
      </w:pPr>
      <w:r>
        <w:rPr>
          <w:rFonts w:ascii="Arial"/>
          <w:color w:val="231F20"/>
        </w:rPr>
        <w:t>Live Presentation</w:t>
      </w:r>
    </w:p>
    <w:p>
      <w:pPr>
        <w:pStyle w:val="BodyText"/>
        <w:spacing w:before="3"/>
        <w:rPr>
          <w:rFonts w:ascii="Arial"/>
          <w:sz w:val="40"/>
        </w:rPr>
      </w:pPr>
    </w:p>
    <w:p>
      <w:pPr>
        <w:spacing w:before="0"/>
        <w:ind w:left="1587" w:right="0" w:firstLine="0"/>
        <w:jc w:val="left"/>
        <w:rPr>
          <w:rFonts w:ascii="Arial"/>
          <w:sz w:val="40"/>
        </w:rPr>
      </w:pPr>
      <w:r>
        <w:rPr>
          <w:rFonts w:ascii="Arial"/>
          <w:color w:val="231F20"/>
          <w:sz w:val="40"/>
        </w:rPr>
        <w:t>Friday &amp; Saturday, April 12-13, 2019</w:t>
      </w:r>
    </w:p>
    <w:p>
      <w:pPr>
        <w:spacing w:line="280" w:lineRule="auto" w:before="100"/>
        <w:ind w:left="1587" w:right="6286" w:firstLine="0"/>
        <w:jc w:val="left"/>
        <w:rPr>
          <w:rFonts w:ascii="Arial"/>
          <w:b/>
          <w:sz w:val="27"/>
        </w:rPr>
      </w:pPr>
      <w:r>
        <w:rPr/>
        <w:pict>
          <v:shape style="position:absolute;margin-left:311.020599pt;margin-top:18.896439pt;width:202.6pt;height:55.4pt;mso-position-horizontal-relative:page;mso-position-vertical-relative:paragraph;z-index:251668480" type="#_x0000_t202" filled="true" fillcolor="#4b9173" stroked="true" strokeweight="1.258pt" strokecolor="#231f20">
            <v:textbox inset="0,0,0,0">
              <w:txbxContent>
                <w:p>
                  <w:pPr>
                    <w:spacing w:before="31"/>
                    <w:ind w:left="21" w:right="44" w:firstLine="0"/>
                    <w:jc w:val="center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b/>
                      <w:color w:val="FFFFFF"/>
                      <w:sz w:val="32"/>
                      <w:u w:val="single" w:color="FFFFFF"/>
                    </w:rPr>
                    <w:t>Certification Credit</w:t>
                  </w:r>
                </w:p>
                <w:p>
                  <w:pPr>
                    <w:spacing w:before="253"/>
                    <w:ind w:left="22" w:right="44" w:firstLine="0"/>
                    <w:jc w:val="center"/>
                    <w:rPr>
                      <w:rFonts w:ascii="Arial"/>
                      <w:b/>
                      <w:sz w:val="25"/>
                    </w:rPr>
                  </w:pPr>
                  <w:r>
                    <w:rPr>
                      <w:rFonts w:ascii="Arial"/>
                      <w:b/>
                      <w:color w:val="FFFFFF"/>
                      <w:w w:val="95"/>
                      <w:sz w:val="25"/>
                    </w:rPr>
                    <w:t>Labor &amp; Employment Law: 9 hours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Arial"/>
          <w:b/>
          <w:color w:val="231F20"/>
          <w:w w:val="105"/>
          <w:sz w:val="27"/>
        </w:rPr>
        <w:t>Wyndham Grand Jupiter </w:t>
      </w:r>
      <w:r>
        <w:rPr>
          <w:rFonts w:ascii="Arial"/>
          <w:b/>
          <w:color w:val="231F20"/>
          <w:spacing w:val="-8"/>
          <w:w w:val="105"/>
          <w:sz w:val="27"/>
        </w:rPr>
        <w:t>at </w:t>
      </w:r>
      <w:r>
        <w:rPr>
          <w:rFonts w:ascii="Arial"/>
          <w:b/>
          <w:color w:val="231F20"/>
          <w:w w:val="105"/>
          <w:sz w:val="27"/>
        </w:rPr>
        <w:t>Harbourside Place</w:t>
      </w:r>
    </w:p>
    <w:p>
      <w:pPr>
        <w:pStyle w:val="Heading2"/>
        <w:spacing w:line="309" w:lineRule="exact"/>
      </w:pPr>
      <w:r>
        <w:rPr>
          <w:color w:val="231F20"/>
          <w:w w:val="105"/>
        </w:rPr>
        <w:t>122 Soundings Avenue</w:t>
      </w:r>
    </w:p>
    <w:p>
      <w:pPr>
        <w:spacing w:before="52"/>
        <w:ind w:left="1587" w:right="0" w:firstLine="0"/>
        <w:jc w:val="left"/>
        <w:rPr>
          <w:rFonts w:ascii="Arial"/>
          <w:sz w:val="27"/>
        </w:rPr>
      </w:pPr>
      <w:r>
        <w:rPr>
          <w:rFonts w:ascii="Arial"/>
          <w:color w:val="231F20"/>
          <w:w w:val="105"/>
          <w:sz w:val="27"/>
        </w:rPr>
        <w:t>Jupiter, FL 33477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0"/>
        </w:rPr>
      </w:pPr>
    </w:p>
    <w:p>
      <w:pPr>
        <w:spacing w:line="261" w:lineRule="auto" w:before="0"/>
        <w:ind w:left="2805" w:right="2823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FFFFFF"/>
          <w:sz w:val="22"/>
        </w:rPr>
        <w:t>To register, log into The Florida Bar Members Portal at </w:t>
      </w:r>
      <w:hyperlink r:id="rId16">
        <w:r>
          <w:rPr>
            <w:rFonts w:ascii="Arial"/>
            <w:b/>
            <w:color w:val="FFFFFF"/>
            <w:sz w:val="22"/>
          </w:rPr>
          <w:t>www.member.floridabar.org, </w:t>
        </w:r>
      </w:hyperlink>
      <w:r>
        <w:rPr>
          <w:rFonts w:ascii="Arial"/>
          <w:b/>
          <w:color w:val="FFFFFF"/>
          <w:sz w:val="22"/>
        </w:rPr>
        <w:t>click CLE Events/Meetings and scroll to the desired course.</w:t>
      </w:r>
    </w:p>
    <w:p>
      <w:pPr>
        <w:spacing w:after="0" w:line="261" w:lineRule="auto"/>
        <w:jc w:val="center"/>
        <w:rPr>
          <w:rFonts w:ascii="Arial"/>
          <w:sz w:val="22"/>
        </w:rPr>
        <w:sectPr>
          <w:pgSz w:w="12240" w:h="15840"/>
          <w:pgMar w:top="660" w:bottom="280" w:left="380" w:right="360"/>
        </w:sectPr>
      </w:pPr>
    </w:p>
    <w:p>
      <w:pPr>
        <w:spacing w:before="117"/>
        <w:ind w:left="1964" w:right="1981" w:firstLine="0"/>
        <w:jc w:val="center"/>
        <w:rPr>
          <w:b/>
          <w:sz w:val="60"/>
        </w:rPr>
      </w:pPr>
      <w:r>
        <w:rPr>
          <w:b/>
          <w:color w:val="25408F"/>
          <w:sz w:val="60"/>
        </w:rPr>
        <w:t>Advanced Labor</w:t>
      </w:r>
      <w:r>
        <w:rPr>
          <w:b/>
          <w:color w:val="25408F"/>
          <w:spacing w:val="-121"/>
          <w:sz w:val="60"/>
        </w:rPr>
        <w:t> </w:t>
      </w:r>
      <w:r>
        <w:rPr>
          <w:b/>
          <w:color w:val="25408F"/>
          <w:spacing w:val="-10"/>
          <w:sz w:val="60"/>
        </w:rPr>
        <w:t>Topics </w:t>
      </w:r>
      <w:r>
        <w:rPr>
          <w:b/>
          <w:color w:val="25408F"/>
          <w:sz w:val="60"/>
        </w:rPr>
        <w:t>2019</w:t>
      </w:r>
    </w:p>
    <w:p>
      <w:pPr>
        <w:spacing w:after="0"/>
        <w:jc w:val="center"/>
        <w:rPr>
          <w:sz w:val="60"/>
        </w:rPr>
        <w:sectPr>
          <w:pgSz w:w="12240" w:h="15840"/>
          <w:pgMar w:top="660" w:bottom="280" w:left="380" w:right="360"/>
        </w:sectPr>
      </w:pPr>
    </w:p>
    <w:p>
      <w:pPr>
        <w:pStyle w:val="Heading1"/>
        <w:ind w:left="304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251429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9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466999pt;margin-top:24pt;width:564pt;height:744pt;mso-position-horizontal-relative:page;mso-position-vertical-relative:page;z-index:-251885568" coordorigin="469,480" coordsize="11280,14880">
            <v:rect style="position:absolute;left:499;top:510;width:11220;height:14820" filled="true" fillcolor="#e1e0ed" stroked="false">
              <v:fill type="solid"/>
            </v:rect>
            <v:rect style="position:absolute;left:499;top:510;width:11220;height:14820" filled="false" stroked="true" strokeweight="3pt" strokecolor="#ffcd00">
              <v:stroke dashstyle="solid"/>
            </v:rect>
            <v:line style="position:absolute" from="2736,8843" to="9504,8843" stroked="true" strokeweight="2pt" strokecolor="#25408f">
              <v:stroke dashstyle="solid"/>
            </v:line>
            <v:shape style="position:absolute;left:4906;top:9120;width:6650;height:5784" type="#_x0000_t75" stroked="false">
              <v:imagedata r:id="rId17" o:title=""/>
            </v:shape>
            <v:shape style="position:absolute;left:4906;top:9120;width:6650;height:5784" coordorigin="4906,9120" coordsize="6650,5784" path="m5146,9120l5142,9259,5116,9330,5045,9356,4906,9360,4906,14664,5045,14668,5116,14694,5142,14765,5146,14904,11316,14904,11320,14765,11346,14694,11417,14668,11556,14664,11556,9360,11417,9356,11346,9330,11320,9259,11316,9120,5146,9120xe" filled="false" stroked="true" strokeweight="1.0pt" strokecolor="#25408f">
              <v:path arrowok="t"/>
              <v:stroke dashstyle="solid"/>
            </v:shape>
            <v:shape style="position:absolute;left:5280;top:9420;width:1849;height:996" type="#_x0000_t75" stroked="false">
              <v:imagedata r:id="rId18" o:title=""/>
            </v:shape>
            <w10:wrap type="none"/>
          </v:group>
        </w:pict>
      </w:r>
      <w:r>
        <w:rPr>
          <w:color w:val="231F20"/>
          <w:u w:val="single" w:color="231F20"/>
        </w:rPr>
        <w:t>Friday, April 12, 2019</w:t>
      </w:r>
    </w:p>
    <w:p>
      <w:pPr>
        <w:spacing w:before="76"/>
        <w:ind w:left="304" w:right="0" w:firstLine="0"/>
        <w:jc w:val="left"/>
        <w:rPr>
          <w:sz w:val="20"/>
        </w:rPr>
      </w:pPr>
      <w:r>
        <w:rPr>
          <w:color w:val="231F20"/>
          <w:sz w:val="20"/>
        </w:rPr>
        <w:t>12:00 noon – 12:25 p.m.</w:t>
      </w:r>
    </w:p>
    <w:p>
      <w:pPr>
        <w:spacing w:before="14"/>
        <w:ind w:left="304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Late Registration</w:t>
      </w:r>
    </w:p>
    <w:p>
      <w:pPr>
        <w:spacing w:before="93"/>
        <w:ind w:left="304" w:right="0" w:firstLine="0"/>
        <w:jc w:val="left"/>
        <w:rPr>
          <w:sz w:val="20"/>
        </w:rPr>
      </w:pPr>
      <w:r>
        <w:rPr>
          <w:color w:val="231F20"/>
          <w:sz w:val="20"/>
        </w:rPr>
        <w:t>12:25 p.m. – 12:30 p.m.</w:t>
      </w:r>
    </w:p>
    <w:p>
      <w:pPr>
        <w:spacing w:line="224" w:lineRule="exact" w:before="14"/>
        <w:ind w:left="304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Welcome and Introductory Remarks</w:t>
      </w:r>
    </w:p>
    <w:p>
      <w:pPr>
        <w:spacing w:line="225" w:lineRule="exact" w:before="0"/>
        <w:ind w:left="304" w:right="0" w:firstLine="0"/>
        <w:jc w:val="left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231F20"/>
          <w:sz w:val="18"/>
        </w:rPr>
        <w:t>Cynthia Sass, Sass Law Firm, Tampa – Program Co-Chair</w:t>
      </w:r>
    </w:p>
    <w:p>
      <w:pPr>
        <w:spacing w:line="216" w:lineRule="auto" w:before="7"/>
        <w:ind w:left="544" w:right="469" w:hanging="240"/>
        <w:jc w:val="left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231F20"/>
          <w:sz w:val="18"/>
        </w:rPr>
        <w:t>Gregory</w:t>
      </w:r>
      <w:r>
        <w:rPr>
          <w:rFonts w:ascii="Palatino Linotype" w:hAnsi="Palatino Linotype"/>
          <w:i/>
          <w:color w:val="231F20"/>
          <w:spacing w:val="-28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A.</w:t>
      </w:r>
      <w:r>
        <w:rPr>
          <w:rFonts w:ascii="Palatino Linotype" w:hAnsi="Palatino Linotype"/>
          <w:i/>
          <w:color w:val="231F20"/>
          <w:spacing w:val="-27"/>
          <w:sz w:val="18"/>
        </w:rPr>
        <w:t> </w:t>
      </w:r>
      <w:r>
        <w:rPr>
          <w:rFonts w:ascii="Palatino Linotype" w:hAnsi="Palatino Linotype"/>
          <w:i/>
          <w:color w:val="231F20"/>
          <w:spacing w:val="-3"/>
          <w:sz w:val="18"/>
        </w:rPr>
        <w:t>Hearing,</w:t>
      </w:r>
      <w:r>
        <w:rPr>
          <w:rFonts w:ascii="Palatino Linotype" w:hAnsi="Palatino Linotype"/>
          <w:i/>
          <w:color w:val="231F20"/>
          <w:spacing w:val="-27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Thompson,</w:t>
      </w:r>
      <w:r>
        <w:rPr>
          <w:rFonts w:ascii="Palatino Linotype" w:hAnsi="Palatino Linotype"/>
          <w:i/>
          <w:color w:val="231F20"/>
          <w:spacing w:val="-28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Sizemore,</w:t>
      </w:r>
      <w:r>
        <w:rPr>
          <w:rFonts w:ascii="Palatino Linotype" w:hAnsi="Palatino Linotype"/>
          <w:i/>
          <w:color w:val="231F20"/>
          <w:spacing w:val="-27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Gonzalez</w:t>
      </w:r>
      <w:r>
        <w:rPr>
          <w:rFonts w:ascii="Palatino Linotype" w:hAnsi="Palatino Linotype"/>
          <w:i/>
          <w:color w:val="231F20"/>
          <w:spacing w:val="-27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&amp;</w:t>
      </w:r>
      <w:r>
        <w:rPr>
          <w:rFonts w:ascii="Palatino Linotype" w:hAnsi="Palatino Linotype"/>
          <w:i/>
          <w:color w:val="231F20"/>
          <w:spacing w:val="-28"/>
          <w:sz w:val="18"/>
        </w:rPr>
        <w:t> </w:t>
      </w:r>
      <w:r>
        <w:rPr>
          <w:rFonts w:ascii="Palatino Linotype" w:hAnsi="Palatino Linotype"/>
          <w:i/>
          <w:color w:val="231F20"/>
          <w:spacing w:val="-3"/>
          <w:sz w:val="18"/>
        </w:rPr>
        <w:t>Hearing,</w:t>
      </w:r>
      <w:r>
        <w:rPr>
          <w:rFonts w:ascii="Palatino Linotype" w:hAnsi="Palatino Linotype"/>
          <w:i/>
          <w:color w:val="231F20"/>
          <w:spacing w:val="-27"/>
          <w:sz w:val="18"/>
        </w:rPr>
        <w:t> </w:t>
      </w:r>
      <w:r>
        <w:rPr>
          <w:rFonts w:ascii="Palatino Linotype" w:hAnsi="Palatino Linotype"/>
          <w:i/>
          <w:color w:val="231F20"/>
          <w:spacing w:val="-5"/>
          <w:sz w:val="18"/>
        </w:rPr>
        <w:t>P.A., </w:t>
      </w:r>
      <w:r>
        <w:rPr>
          <w:rFonts w:ascii="Palatino Linotype" w:hAnsi="Palatino Linotype"/>
          <w:i/>
          <w:color w:val="231F20"/>
          <w:spacing w:val="-5"/>
          <w:sz w:val="18"/>
        </w:rPr>
        <w:t>Tampa </w:t>
      </w:r>
      <w:r>
        <w:rPr>
          <w:rFonts w:ascii="Palatino Linotype" w:hAnsi="Palatino Linotype"/>
          <w:i/>
          <w:color w:val="231F20"/>
          <w:sz w:val="18"/>
        </w:rPr>
        <w:t>– Program</w:t>
      </w:r>
      <w:r>
        <w:rPr>
          <w:rFonts w:ascii="Palatino Linotype" w:hAnsi="Palatino Linotype"/>
          <w:i/>
          <w:color w:val="231F20"/>
          <w:spacing w:val="-9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Co-Chair</w:t>
      </w:r>
    </w:p>
    <w:p>
      <w:pPr>
        <w:spacing w:before="89"/>
        <w:ind w:left="304" w:right="0" w:firstLine="0"/>
        <w:jc w:val="left"/>
        <w:rPr>
          <w:sz w:val="20"/>
        </w:rPr>
      </w:pPr>
      <w:r>
        <w:rPr>
          <w:color w:val="231F20"/>
          <w:sz w:val="20"/>
        </w:rPr>
        <w:t>12:30 p.m. – 1:45 p.m.</w:t>
      </w:r>
    </w:p>
    <w:p>
      <w:pPr>
        <w:spacing w:line="224" w:lineRule="exact" w:before="14"/>
        <w:ind w:left="304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11th Circuit EEO Update</w:t>
      </w:r>
    </w:p>
    <w:p>
      <w:pPr>
        <w:spacing w:line="216" w:lineRule="auto" w:before="12"/>
        <w:ind w:left="544" w:right="0" w:hanging="240"/>
        <w:jc w:val="left"/>
        <w:rPr>
          <w:rFonts w:ascii="Palatino Linotype"/>
          <w:i/>
          <w:sz w:val="18"/>
        </w:rPr>
      </w:pPr>
      <w:r>
        <w:rPr>
          <w:rFonts w:ascii="Palatino Linotype"/>
          <w:i/>
          <w:color w:val="231F20"/>
          <w:sz w:val="18"/>
        </w:rPr>
        <w:t>Robert E. </w:t>
      </w:r>
      <w:r>
        <w:rPr>
          <w:rFonts w:ascii="Palatino Linotype"/>
          <w:i/>
          <w:color w:val="231F20"/>
          <w:spacing w:val="-3"/>
          <w:sz w:val="18"/>
        </w:rPr>
        <w:t>Weisberg, </w:t>
      </w:r>
      <w:r>
        <w:rPr>
          <w:rFonts w:ascii="Palatino Linotype"/>
          <w:i/>
          <w:color w:val="231F20"/>
          <w:sz w:val="18"/>
        </w:rPr>
        <w:t>Regional </w:t>
      </w:r>
      <w:r>
        <w:rPr>
          <w:rFonts w:ascii="Palatino Linotype"/>
          <w:i/>
          <w:color w:val="231F20"/>
          <w:spacing w:val="-3"/>
          <w:sz w:val="18"/>
        </w:rPr>
        <w:t>Attorney, </w:t>
      </w:r>
      <w:r>
        <w:rPr>
          <w:rFonts w:ascii="Palatino Linotype"/>
          <w:i/>
          <w:color w:val="231F20"/>
          <w:sz w:val="18"/>
        </w:rPr>
        <w:t>Equal Employment Opportunity </w:t>
      </w:r>
      <w:r>
        <w:rPr>
          <w:rFonts w:ascii="Palatino Linotype"/>
          <w:i/>
          <w:color w:val="231F20"/>
          <w:sz w:val="18"/>
        </w:rPr>
        <w:t>Commission,</w:t>
      </w:r>
      <w:r>
        <w:rPr>
          <w:rFonts w:ascii="Palatino Linotype"/>
          <w:i/>
          <w:color w:val="231F20"/>
          <w:spacing w:val="-5"/>
          <w:sz w:val="18"/>
        </w:rPr>
        <w:t> </w:t>
      </w:r>
      <w:r>
        <w:rPr>
          <w:rFonts w:ascii="Palatino Linotype"/>
          <w:i/>
          <w:color w:val="231F20"/>
          <w:spacing w:val="-3"/>
          <w:sz w:val="18"/>
        </w:rPr>
        <w:t>Miami</w:t>
      </w:r>
    </w:p>
    <w:p>
      <w:pPr>
        <w:spacing w:before="89"/>
        <w:ind w:left="304" w:right="0" w:firstLine="0"/>
        <w:jc w:val="left"/>
        <w:rPr>
          <w:sz w:val="20"/>
        </w:rPr>
      </w:pPr>
      <w:r>
        <w:rPr>
          <w:color w:val="231F20"/>
          <w:sz w:val="20"/>
        </w:rPr>
        <w:t>1:45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p.m.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2:00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p.m.</w:t>
      </w:r>
    </w:p>
    <w:p>
      <w:pPr>
        <w:spacing w:before="14"/>
        <w:ind w:left="304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Break</w:t>
      </w:r>
    </w:p>
    <w:p>
      <w:pPr>
        <w:spacing w:before="93"/>
        <w:ind w:left="304" w:right="0" w:firstLine="0"/>
        <w:jc w:val="left"/>
        <w:rPr>
          <w:sz w:val="20"/>
        </w:rPr>
      </w:pPr>
      <w:r>
        <w:rPr>
          <w:color w:val="231F20"/>
          <w:sz w:val="20"/>
        </w:rPr>
        <w:t>2:00 p.m. – 3:15 p.m.</w:t>
      </w:r>
    </w:p>
    <w:p>
      <w:pPr>
        <w:spacing w:line="224" w:lineRule="exact" w:before="14"/>
        <w:ind w:left="304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Service Animals in the Workplace</w:t>
      </w:r>
    </w:p>
    <w:p>
      <w:pPr>
        <w:spacing w:line="225" w:lineRule="exact" w:before="0"/>
        <w:ind w:left="304" w:right="0" w:firstLine="0"/>
        <w:jc w:val="left"/>
        <w:rPr>
          <w:rFonts w:ascii="Palatino Linotype"/>
          <w:i/>
          <w:sz w:val="18"/>
        </w:rPr>
      </w:pPr>
      <w:r>
        <w:rPr>
          <w:rFonts w:ascii="Palatino Linotype"/>
          <w:i/>
          <w:color w:val="231F20"/>
          <w:sz w:val="18"/>
        </w:rPr>
        <w:t>Amanda Biondolino, Sass Law Firm, Tampa</w:t>
      </w:r>
    </w:p>
    <w:p>
      <w:pPr>
        <w:spacing w:line="231" w:lineRule="exact" w:before="0"/>
        <w:ind w:left="304" w:right="0" w:firstLine="0"/>
        <w:jc w:val="left"/>
        <w:rPr>
          <w:rFonts w:ascii="Palatino Linotype"/>
          <w:i/>
          <w:sz w:val="18"/>
        </w:rPr>
      </w:pPr>
      <w:r>
        <w:rPr>
          <w:rFonts w:ascii="Palatino Linotype"/>
          <w:i/>
          <w:color w:val="231F20"/>
          <w:sz w:val="18"/>
        </w:rPr>
        <w:t>Sacha Dyson, Thompson, Sizemore, Gonzalez &amp; Hearing, P.A., Tampa</w:t>
      </w:r>
    </w:p>
    <w:p>
      <w:pPr>
        <w:spacing w:before="83"/>
        <w:ind w:left="304" w:right="0" w:firstLine="0"/>
        <w:jc w:val="left"/>
        <w:rPr>
          <w:sz w:val="20"/>
        </w:rPr>
      </w:pPr>
      <w:r>
        <w:rPr>
          <w:color w:val="231F20"/>
          <w:sz w:val="20"/>
        </w:rPr>
        <w:t>3:15 p.m. – 3:30 p.m.</w:t>
      </w:r>
    </w:p>
    <w:p>
      <w:pPr>
        <w:spacing w:before="13"/>
        <w:ind w:left="304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Break</w:t>
      </w:r>
    </w:p>
    <w:p>
      <w:pPr>
        <w:spacing w:before="94"/>
        <w:ind w:left="304" w:right="0" w:firstLine="0"/>
        <w:jc w:val="left"/>
        <w:rPr>
          <w:sz w:val="20"/>
        </w:rPr>
      </w:pPr>
      <w:r>
        <w:rPr>
          <w:color w:val="231F20"/>
          <w:sz w:val="20"/>
        </w:rPr>
        <w:t>3:30 p.m. – 4:45 p.m.</w:t>
      </w:r>
    </w:p>
    <w:p>
      <w:pPr>
        <w:spacing w:line="224" w:lineRule="exact" w:before="13"/>
        <w:ind w:left="304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Wage and Hour Update from Inside the Beltway</w:t>
      </w:r>
    </w:p>
    <w:p>
      <w:pPr>
        <w:spacing w:line="216" w:lineRule="auto" w:before="13"/>
        <w:ind w:left="544" w:right="-6" w:hanging="240"/>
        <w:jc w:val="left"/>
        <w:rPr>
          <w:rFonts w:ascii="Palatino Linotype"/>
          <w:i/>
          <w:sz w:val="18"/>
        </w:rPr>
      </w:pPr>
      <w:r>
        <w:rPr>
          <w:rFonts w:ascii="Palatino Linotype"/>
          <w:i/>
          <w:color w:val="231F20"/>
          <w:sz w:val="18"/>
        </w:rPr>
        <w:t>Keith</w:t>
      </w:r>
      <w:r>
        <w:rPr>
          <w:rFonts w:ascii="Palatino Linotype"/>
          <w:i/>
          <w:color w:val="231F20"/>
          <w:spacing w:val="-24"/>
          <w:sz w:val="18"/>
        </w:rPr>
        <w:t> </w:t>
      </w:r>
      <w:r>
        <w:rPr>
          <w:rFonts w:ascii="Palatino Linotype"/>
          <w:i/>
          <w:color w:val="231F20"/>
          <w:sz w:val="18"/>
        </w:rPr>
        <w:t>Sonderling,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pacing w:val="-3"/>
          <w:sz w:val="18"/>
        </w:rPr>
        <w:t>Acting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pacing w:val="-4"/>
          <w:sz w:val="18"/>
        </w:rPr>
        <w:t>Administrator,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pacing w:val="-3"/>
          <w:sz w:val="18"/>
        </w:rPr>
        <w:t>U.S.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z w:val="18"/>
        </w:rPr>
        <w:t>Dept.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z w:val="18"/>
        </w:rPr>
        <w:t>of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pacing w:val="-4"/>
          <w:sz w:val="18"/>
        </w:rPr>
        <w:t>Labor,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pacing w:val="-5"/>
          <w:sz w:val="18"/>
        </w:rPr>
        <w:t>Wage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z w:val="18"/>
        </w:rPr>
        <w:t>and</w:t>
      </w:r>
      <w:r>
        <w:rPr>
          <w:rFonts w:ascii="Palatino Linotype"/>
          <w:i/>
          <w:color w:val="231F20"/>
          <w:spacing w:val="-24"/>
          <w:sz w:val="18"/>
        </w:rPr>
        <w:t> </w:t>
      </w:r>
      <w:r>
        <w:rPr>
          <w:rFonts w:ascii="Palatino Linotype"/>
          <w:i/>
          <w:color w:val="231F20"/>
          <w:spacing w:val="-3"/>
          <w:sz w:val="18"/>
        </w:rPr>
        <w:t>Hour </w:t>
      </w:r>
      <w:r>
        <w:rPr>
          <w:rFonts w:ascii="Palatino Linotype"/>
          <w:i/>
          <w:color w:val="231F20"/>
          <w:sz w:val="18"/>
        </w:rPr>
        <w:t>Division, </w:t>
      </w:r>
      <w:r>
        <w:rPr>
          <w:rFonts w:ascii="Palatino Linotype"/>
          <w:i/>
          <w:color w:val="231F20"/>
          <w:spacing w:val="-3"/>
          <w:sz w:val="18"/>
        </w:rPr>
        <w:t>Washington,</w:t>
      </w:r>
      <w:r>
        <w:rPr>
          <w:rFonts w:ascii="Palatino Linotype"/>
          <w:i/>
          <w:color w:val="231F20"/>
          <w:spacing w:val="-11"/>
          <w:sz w:val="18"/>
        </w:rPr>
        <w:t> </w:t>
      </w:r>
      <w:r>
        <w:rPr>
          <w:rFonts w:ascii="Palatino Linotype"/>
          <w:i/>
          <w:color w:val="231F20"/>
          <w:sz w:val="18"/>
        </w:rPr>
        <w:t>D.C.</w:t>
      </w:r>
    </w:p>
    <w:p>
      <w:pPr>
        <w:spacing w:before="89"/>
        <w:ind w:left="304" w:right="0" w:firstLine="0"/>
        <w:jc w:val="left"/>
        <w:rPr>
          <w:sz w:val="20"/>
        </w:rPr>
      </w:pPr>
      <w:r>
        <w:rPr>
          <w:color w:val="231F20"/>
          <w:sz w:val="20"/>
        </w:rPr>
        <w:t>5:00 p.m. – 6:00 p.m.</w:t>
      </w:r>
    </w:p>
    <w:p>
      <w:pPr>
        <w:spacing w:line="254" w:lineRule="auto" w:before="14"/>
        <w:ind w:left="304" w:right="-1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Labor</w:t>
      </w:r>
      <w:r>
        <w:rPr>
          <w:b/>
          <w:color w:val="231F20"/>
          <w:spacing w:val="-29"/>
          <w:sz w:val="20"/>
        </w:rPr>
        <w:t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8"/>
          <w:sz w:val="20"/>
        </w:rPr>
        <w:t> </w:t>
      </w:r>
      <w:r>
        <w:rPr>
          <w:b/>
          <w:color w:val="231F20"/>
          <w:sz w:val="20"/>
        </w:rPr>
        <w:t>Employment</w:t>
      </w:r>
      <w:r>
        <w:rPr>
          <w:b/>
          <w:color w:val="231F20"/>
          <w:spacing w:val="-29"/>
          <w:sz w:val="20"/>
        </w:rPr>
        <w:t> </w:t>
      </w:r>
      <w:r>
        <w:rPr>
          <w:b/>
          <w:color w:val="231F20"/>
          <w:sz w:val="20"/>
        </w:rPr>
        <w:t>Law</w:t>
      </w:r>
      <w:r>
        <w:rPr>
          <w:b/>
          <w:color w:val="231F20"/>
          <w:spacing w:val="-28"/>
          <w:sz w:val="20"/>
        </w:rPr>
        <w:t> </w:t>
      </w:r>
      <w:r>
        <w:rPr>
          <w:b/>
          <w:color w:val="231F20"/>
          <w:sz w:val="20"/>
        </w:rPr>
        <w:t>Section</w:t>
      </w:r>
      <w:r>
        <w:rPr>
          <w:b/>
          <w:color w:val="231F20"/>
          <w:spacing w:val="-28"/>
          <w:sz w:val="20"/>
        </w:rPr>
        <w:t> </w:t>
      </w:r>
      <w:r>
        <w:rPr>
          <w:b/>
          <w:color w:val="231F20"/>
          <w:sz w:val="20"/>
        </w:rPr>
        <w:t>Executive</w:t>
      </w:r>
      <w:r>
        <w:rPr>
          <w:b/>
          <w:color w:val="231F20"/>
          <w:spacing w:val="-29"/>
          <w:sz w:val="20"/>
        </w:rPr>
        <w:t> </w:t>
      </w:r>
      <w:r>
        <w:rPr>
          <w:b/>
          <w:color w:val="231F20"/>
          <w:sz w:val="20"/>
        </w:rPr>
        <w:t>Council</w:t>
      </w:r>
      <w:r>
        <w:rPr>
          <w:b/>
          <w:color w:val="231F20"/>
          <w:spacing w:val="-28"/>
          <w:sz w:val="20"/>
        </w:rPr>
        <w:t> </w:t>
      </w:r>
      <w:r>
        <w:rPr>
          <w:b/>
          <w:color w:val="231F20"/>
          <w:sz w:val="20"/>
        </w:rPr>
        <w:t>Meeting (all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invited)</w:t>
      </w:r>
    </w:p>
    <w:p>
      <w:pPr>
        <w:pStyle w:val="BodyText"/>
        <w:spacing w:before="8"/>
        <w:rPr>
          <w:b/>
          <w:sz w:val="37"/>
        </w:rPr>
      </w:pPr>
    </w:p>
    <w:p>
      <w:pPr>
        <w:spacing w:line="254" w:lineRule="auto" w:before="0"/>
        <w:ind w:left="962" w:right="1556" w:hanging="247"/>
        <w:jc w:val="left"/>
        <w:rPr>
          <w:b/>
          <w:sz w:val="30"/>
        </w:rPr>
      </w:pPr>
      <w:r>
        <w:rPr>
          <w:b/>
          <w:color w:val="25408F"/>
          <w:w w:val="95"/>
          <w:sz w:val="30"/>
        </w:rPr>
        <w:t>Wyndham Grand Jupiter </w:t>
      </w:r>
      <w:r>
        <w:rPr>
          <w:b/>
          <w:color w:val="25408F"/>
          <w:sz w:val="30"/>
        </w:rPr>
        <w:t>at Harbourside Place</w:t>
      </w:r>
    </w:p>
    <w:p>
      <w:pPr>
        <w:pStyle w:val="BodyText"/>
        <w:spacing w:line="262" w:lineRule="exact"/>
        <w:ind w:left="314"/>
      </w:pPr>
      <w:r>
        <w:rPr>
          <w:color w:val="231F20"/>
        </w:rPr>
        <w:t>122</w:t>
      </w:r>
      <w:r>
        <w:rPr>
          <w:color w:val="231F20"/>
          <w:spacing w:val="-19"/>
        </w:rPr>
        <w:t> </w:t>
      </w:r>
      <w:r>
        <w:rPr>
          <w:color w:val="231F20"/>
        </w:rPr>
        <w:t>Soundings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Avenue,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Jupiter,</w:t>
      </w:r>
      <w:r>
        <w:rPr>
          <w:color w:val="231F20"/>
          <w:spacing w:val="-19"/>
        </w:rPr>
        <w:t> </w:t>
      </w:r>
      <w:r>
        <w:rPr>
          <w:color w:val="231F20"/>
        </w:rPr>
        <w:t>FL</w:t>
      </w:r>
      <w:r>
        <w:rPr>
          <w:color w:val="231F20"/>
          <w:spacing w:val="-19"/>
        </w:rPr>
        <w:t> </w:t>
      </w:r>
      <w:r>
        <w:rPr>
          <w:color w:val="231F20"/>
        </w:rPr>
        <w:t>33477</w:t>
      </w:r>
    </w:p>
    <w:p>
      <w:pPr>
        <w:spacing w:line="256" w:lineRule="auto" w:before="168"/>
        <w:ind w:left="304" w:right="1373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A</w:t>
      </w:r>
      <w:r>
        <w:rPr>
          <w:b/>
          <w:color w:val="231F20"/>
          <w:spacing w:val="-17"/>
          <w:sz w:val="20"/>
        </w:rPr>
        <w:t> </w:t>
      </w:r>
      <w:r>
        <w:rPr>
          <w:b/>
          <w:color w:val="231F20"/>
          <w:sz w:val="20"/>
        </w:rPr>
        <w:t>block</w:t>
      </w:r>
      <w:r>
        <w:rPr>
          <w:b/>
          <w:color w:val="231F20"/>
          <w:spacing w:val="-17"/>
          <w:sz w:val="20"/>
        </w:rPr>
        <w:t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6"/>
          <w:sz w:val="20"/>
        </w:rPr>
        <w:t> </w:t>
      </w:r>
      <w:r>
        <w:rPr>
          <w:b/>
          <w:color w:val="231F20"/>
          <w:sz w:val="20"/>
        </w:rPr>
        <w:t>rooms</w:t>
      </w:r>
      <w:r>
        <w:rPr>
          <w:b/>
          <w:color w:val="231F20"/>
          <w:spacing w:val="-17"/>
          <w:sz w:val="20"/>
        </w:rPr>
        <w:t> </w:t>
      </w:r>
      <w:r>
        <w:rPr>
          <w:b/>
          <w:color w:val="231F20"/>
          <w:sz w:val="20"/>
        </w:rPr>
        <w:t>has</w:t>
      </w:r>
      <w:r>
        <w:rPr>
          <w:b/>
          <w:color w:val="231F20"/>
          <w:spacing w:val="-16"/>
          <w:sz w:val="20"/>
        </w:rPr>
        <w:t> </w:t>
      </w:r>
      <w:r>
        <w:rPr>
          <w:b/>
          <w:color w:val="231F20"/>
          <w:sz w:val="20"/>
        </w:rPr>
        <w:t>been</w:t>
      </w:r>
      <w:r>
        <w:rPr>
          <w:b/>
          <w:color w:val="231F20"/>
          <w:spacing w:val="-17"/>
          <w:sz w:val="20"/>
        </w:rPr>
        <w:t> </w:t>
      </w:r>
      <w:r>
        <w:rPr>
          <w:b/>
          <w:color w:val="231F20"/>
          <w:sz w:val="20"/>
        </w:rPr>
        <w:t>reserved</w:t>
      </w:r>
      <w:r>
        <w:rPr>
          <w:b/>
          <w:color w:val="231F20"/>
          <w:spacing w:val="-17"/>
          <w:sz w:val="20"/>
        </w:rPr>
        <w:t> </w:t>
      </w:r>
      <w:r>
        <w:rPr>
          <w:b/>
          <w:color w:val="231F20"/>
          <w:sz w:val="20"/>
        </w:rPr>
        <w:t>at</w:t>
      </w:r>
      <w:r>
        <w:rPr>
          <w:b/>
          <w:color w:val="231F20"/>
          <w:spacing w:val="-16"/>
          <w:sz w:val="20"/>
        </w:rPr>
        <w:t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7"/>
          <w:sz w:val="20"/>
        </w:rPr>
        <w:t> </w:t>
      </w:r>
      <w:r>
        <w:rPr>
          <w:b/>
          <w:color w:val="231F20"/>
          <w:spacing w:val="-3"/>
          <w:sz w:val="20"/>
        </w:rPr>
        <w:t>Wyn- </w:t>
      </w:r>
      <w:r>
        <w:rPr>
          <w:b/>
          <w:color w:val="231F20"/>
          <w:sz w:val="20"/>
        </w:rPr>
        <w:t>dham</w:t>
      </w:r>
      <w:r>
        <w:rPr>
          <w:b/>
          <w:color w:val="231F20"/>
          <w:spacing w:val="-31"/>
          <w:sz w:val="20"/>
        </w:rPr>
        <w:t> </w:t>
      </w:r>
      <w:r>
        <w:rPr>
          <w:b/>
          <w:color w:val="231F20"/>
          <w:sz w:val="20"/>
        </w:rPr>
        <w:t>Grand</w:t>
      </w:r>
      <w:r>
        <w:rPr>
          <w:b/>
          <w:color w:val="231F20"/>
          <w:spacing w:val="-30"/>
          <w:sz w:val="20"/>
        </w:rPr>
        <w:t> </w:t>
      </w:r>
      <w:r>
        <w:rPr>
          <w:b/>
          <w:color w:val="231F20"/>
          <w:spacing w:val="-3"/>
          <w:sz w:val="20"/>
        </w:rPr>
        <w:t>Jupiter</w:t>
      </w:r>
      <w:r>
        <w:rPr>
          <w:b/>
          <w:color w:val="231F20"/>
          <w:spacing w:val="-31"/>
          <w:sz w:val="20"/>
        </w:rPr>
        <w:t> </w:t>
      </w:r>
      <w:r>
        <w:rPr>
          <w:b/>
          <w:color w:val="231F20"/>
          <w:sz w:val="20"/>
        </w:rPr>
        <w:t>at</w:t>
      </w:r>
      <w:r>
        <w:rPr>
          <w:b/>
          <w:color w:val="231F20"/>
          <w:spacing w:val="-30"/>
          <w:sz w:val="20"/>
        </w:rPr>
        <w:t> </w:t>
      </w:r>
      <w:r>
        <w:rPr>
          <w:b/>
          <w:color w:val="231F20"/>
          <w:sz w:val="20"/>
        </w:rPr>
        <w:t>Harbourside</w:t>
      </w:r>
      <w:r>
        <w:rPr>
          <w:b/>
          <w:color w:val="231F20"/>
          <w:spacing w:val="-30"/>
          <w:sz w:val="20"/>
        </w:rPr>
        <w:t> </w:t>
      </w:r>
      <w:r>
        <w:rPr>
          <w:b/>
          <w:color w:val="231F20"/>
          <w:sz w:val="20"/>
        </w:rPr>
        <w:t>Place</w:t>
      </w:r>
      <w:r>
        <w:rPr>
          <w:b/>
          <w:color w:val="231F20"/>
          <w:spacing w:val="-31"/>
          <w:sz w:val="20"/>
        </w:rPr>
        <w:t> </w:t>
      </w:r>
      <w:r>
        <w:rPr>
          <w:b/>
          <w:color w:val="231F20"/>
          <w:sz w:val="20"/>
        </w:rPr>
        <w:t>at</w:t>
      </w:r>
      <w:r>
        <w:rPr>
          <w:b/>
          <w:color w:val="231F20"/>
          <w:spacing w:val="-30"/>
          <w:sz w:val="20"/>
        </w:rPr>
        <w:t> </w:t>
      </w:r>
      <w:r>
        <w:rPr>
          <w:b/>
          <w:color w:val="231F20"/>
          <w:sz w:val="20"/>
        </w:rPr>
        <w:t>the rate</w:t>
      </w:r>
      <w:r>
        <w:rPr>
          <w:b/>
          <w:color w:val="231F20"/>
          <w:spacing w:val="-29"/>
          <w:sz w:val="20"/>
        </w:rPr>
        <w:t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9"/>
          <w:sz w:val="20"/>
        </w:rPr>
        <w:t> </w:t>
      </w:r>
      <w:r>
        <w:rPr>
          <w:b/>
          <w:color w:val="231F20"/>
          <w:sz w:val="20"/>
        </w:rPr>
        <w:t>$215</w:t>
      </w:r>
      <w:r>
        <w:rPr>
          <w:b/>
          <w:color w:val="231F20"/>
          <w:spacing w:val="-28"/>
          <w:sz w:val="20"/>
        </w:rPr>
        <w:t> </w:t>
      </w:r>
      <w:r>
        <w:rPr>
          <w:b/>
          <w:color w:val="231F20"/>
          <w:sz w:val="20"/>
        </w:rPr>
        <w:t>single/double</w:t>
      </w:r>
      <w:r>
        <w:rPr>
          <w:b/>
          <w:color w:val="231F20"/>
          <w:spacing w:val="-29"/>
          <w:sz w:val="20"/>
        </w:rPr>
        <w:t> </w:t>
      </w:r>
      <w:r>
        <w:rPr>
          <w:b/>
          <w:color w:val="231F20"/>
          <w:sz w:val="20"/>
        </w:rPr>
        <w:t>occupancy,</w:t>
      </w:r>
      <w:r>
        <w:rPr>
          <w:b/>
          <w:color w:val="231F20"/>
          <w:spacing w:val="-29"/>
          <w:sz w:val="20"/>
        </w:rPr>
        <w:t> </w:t>
      </w:r>
      <w:r>
        <w:rPr>
          <w:b/>
          <w:color w:val="231F20"/>
          <w:sz w:val="20"/>
        </w:rPr>
        <w:t>which</w:t>
      </w:r>
      <w:r>
        <w:rPr>
          <w:b/>
          <w:color w:val="231F20"/>
          <w:spacing w:val="-28"/>
          <w:sz w:val="20"/>
        </w:rPr>
        <w:t> </w:t>
      </w:r>
      <w:r>
        <w:rPr>
          <w:b/>
          <w:color w:val="231F20"/>
          <w:sz w:val="20"/>
        </w:rPr>
        <w:t>will be available until </w:t>
      </w:r>
      <w:r>
        <w:rPr>
          <w:b/>
          <w:color w:val="D2232A"/>
          <w:spacing w:val="-3"/>
          <w:sz w:val="20"/>
        </w:rPr>
        <w:t>Thursday, </w:t>
      </w:r>
      <w:r>
        <w:rPr>
          <w:b/>
          <w:color w:val="D2232A"/>
          <w:sz w:val="20"/>
        </w:rPr>
        <w:t>March 21 </w:t>
      </w:r>
      <w:r>
        <w:rPr>
          <w:b/>
          <w:color w:val="231F20"/>
          <w:sz w:val="20"/>
        </w:rPr>
        <w:t>at</w:t>
      </w:r>
      <w:r>
        <w:rPr>
          <w:b/>
          <w:color w:val="231F20"/>
          <w:spacing w:val="43"/>
          <w:sz w:val="20"/>
        </w:rPr>
        <w:t> </w:t>
      </w:r>
      <w:r>
        <w:rPr>
          <w:b/>
          <w:color w:val="231F20"/>
          <w:sz w:val="20"/>
        </w:rPr>
        <w:t>5:00</w:t>
      </w:r>
    </w:p>
    <w:p>
      <w:pPr>
        <w:spacing w:line="256" w:lineRule="auto" w:before="2"/>
        <w:ind w:left="304" w:right="1372" w:firstLine="0"/>
        <w:jc w:val="both"/>
        <w:rPr>
          <w:sz w:val="20"/>
        </w:rPr>
      </w:pPr>
      <w:r>
        <w:rPr>
          <w:b/>
          <w:color w:val="231F20"/>
          <w:sz w:val="20"/>
        </w:rPr>
        <w:t>p.m. est. or until the group block is sold out, whichever</w:t>
      </w:r>
      <w:r>
        <w:rPr>
          <w:b/>
          <w:color w:val="231F20"/>
          <w:spacing w:val="-23"/>
          <w:sz w:val="20"/>
        </w:rPr>
        <w:t> </w:t>
      </w:r>
      <w:r>
        <w:rPr>
          <w:b/>
          <w:color w:val="231F20"/>
          <w:sz w:val="20"/>
        </w:rPr>
        <w:t>comes</w:t>
      </w:r>
      <w:r>
        <w:rPr>
          <w:b/>
          <w:color w:val="231F20"/>
          <w:spacing w:val="-23"/>
          <w:sz w:val="20"/>
        </w:rPr>
        <w:t> </w:t>
      </w:r>
      <w:r>
        <w:rPr>
          <w:b/>
          <w:color w:val="231F20"/>
          <w:sz w:val="20"/>
        </w:rPr>
        <w:t>first.</w:t>
      </w:r>
      <w:r>
        <w:rPr>
          <w:b/>
          <w:color w:val="231F20"/>
          <w:spacing w:val="-2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group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rate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available 3 days before and after the conference. The hotel services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fee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$16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room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day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waived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for all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guest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rooms.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Overnight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self-parking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reduced to $8. Overnight valet parking is reduced to $16. </w:t>
      </w:r>
      <w:r>
        <w:rPr>
          <w:color w:val="231F20"/>
          <w:spacing w:val="-10"/>
          <w:sz w:val="20"/>
        </w:rPr>
        <w:t>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avoid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sold-out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group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block,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please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make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your reservation as soon as possible by calling (855) 350-6809 or by clicking the link </w:t>
      </w:r>
      <w:r>
        <w:rPr>
          <w:color w:val="231F20"/>
          <w:spacing w:val="-4"/>
          <w:sz w:val="20"/>
        </w:rPr>
        <w:t>below. </w:t>
      </w:r>
      <w:r>
        <w:rPr>
          <w:color w:val="231F20"/>
          <w:sz w:val="20"/>
        </w:rPr>
        <w:t>Identify yourself as a part of “The Florida Bar Advanced Labor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Topics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2019”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receive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group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rate.</w:t>
      </w:r>
    </w:p>
    <w:p>
      <w:pPr>
        <w:spacing w:before="66"/>
        <w:ind w:left="304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Reservations:</w:t>
      </w:r>
    </w:p>
    <w:p>
      <w:pPr>
        <w:spacing w:before="16"/>
        <w:ind w:left="304" w:right="0" w:firstLine="0"/>
        <w:jc w:val="left"/>
        <w:rPr>
          <w:sz w:val="20"/>
        </w:rPr>
      </w:pPr>
      <w:r>
        <w:rPr>
          <w:color w:val="231F20"/>
          <w:sz w:val="20"/>
        </w:rPr>
        <w:t>561-273-6600</w:t>
      </w:r>
    </w:p>
    <w:p>
      <w:pPr>
        <w:spacing w:line="256" w:lineRule="auto" w:before="17"/>
        <w:ind w:left="304" w:right="1372" w:firstLine="0"/>
        <w:jc w:val="left"/>
        <w:rPr>
          <w:sz w:val="20"/>
        </w:rPr>
      </w:pPr>
      <w:hyperlink r:id="rId19">
        <w:r>
          <w:rPr>
            <w:color w:val="0000FF"/>
            <w:sz w:val="20"/>
          </w:rPr>
          <w:t>https://www.wyndhamhotels.com/groups/gr/the-</w:t>
        </w:r>
      </w:hyperlink>
      <w:r>
        <w:rPr>
          <w:color w:val="0000FF"/>
          <w:sz w:val="20"/>
        </w:rPr>
        <w:t> </w:t>
      </w:r>
      <w:hyperlink r:id="rId19">
        <w:r>
          <w:rPr>
            <w:color w:val="0000FF"/>
            <w:sz w:val="20"/>
          </w:rPr>
          <w:t>fl-bar-advanced-labor-topics-2019</w:t>
        </w:r>
      </w:hyperlink>
    </w:p>
    <w:p>
      <w:pPr>
        <w:spacing w:before="99"/>
        <w:ind w:left="199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6:00 p.m. – 6:30 p.m.</w:t>
      </w:r>
    </w:p>
    <w:p>
      <w:pPr>
        <w:spacing w:before="11"/>
        <w:ind w:left="199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Reception (included in registration fee)</w:t>
      </w:r>
    </w:p>
    <w:p>
      <w:pPr>
        <w:spacing w:before="90"/>
        <w:ind w:left="199" w:right="0" w:firstLine="0"/>
        <w:jc w:val="left"/>
        <w:rPr>
          <w:sz w:val="20"/>
        </w:rPr>
      </w:pPr>
      <w:r>
        <w:rPr>
          <w:color w:val="231F20"/>
          <w:sz w:val="20"/>
        </w:rPr>
        <w:t>6:30 p.m. – 8:30 p.m.</w:t>
      </w:r>
    </w:p>
    <w:p>
      <w:pPr>
        <w:spacing w:before="11"/>
        <w:ind w:left="199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Dinner (included in registration fee)</w:t>
      </w:r>
    </w:p>
    <w:p>
      <w:pPr>
        <w:pStyle w:val="Heading1"/>
        <w:spacing w:before="152"/>
        <w:rPr>
          <w:u w:val="none"/>
        </w:rPr>
      </w:pPr>
      <w:r>
        <w:rPr>
          <w:color w:val="231F20"/>
          <w:u w:val="single" w:color="231F20"/>
        </w:rPr>
        <w:t>Saturday, April 13, 2019</w:t>
      </w:r>
    </w:p>
    <w:p>
      <w:pPr>
        <w:spacing w:before="73"/>
        <w:ind w:left="199" w:right="0" w:firstLine="0"/>
        <w:jc w:val="left"/>
        <w:rPr>
          <w:sz w:val="20"/>
        </w:rPr>
      </w:pPr>
      <w:r>
        <w:rPr>
          <w:color w:val="231F20"/>
          <w:sz w:val="20"/>
        </w:rPr>
        <w:t>8:25 a.m. – 8:30 a.m.</w:t>
      </w:r>
    </w:p>
    <w:p>
      <w:pPr>
        <w:spacing w:line="222" w:lineRule="exact" w:before="11"/>
        <w:ind w:left="199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Welcome and Introductory Remarks</w:t>
      </w:r>
    </w:p>
    <w:p>
      <w:pPr>
        <w:spacing w:line="222" w:lineRule="exact" w:before="0"/>
        <w:ind w:left="199" w:right="0" w:firstLine="0"/>
        <w:jc w:val="left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231F20"/>
          <w:sz w:val="18"/>
        </w:rPr>
        <w:t>Cynthia Sass, Sass Law Firm, Tampa – Program Co-Chair</w:t>
      </w:r>
    </w:p>
    <w:p>
      <w:pPr>
        <w:spacing w:line="217" w:lineRule="exact" w:before="0"/>
        <w:ind w:left="199" w:right="0" w:firstLine="0"/>
        <w:jc w:val="left"/>
        <w:rPr>
          <w:rFonts w:ascii="Palatino Linotype"/>
          <w:i/>
          <w:sz w:val="18"/>
        </w:rPr>
      </w:pPr>
      <w:r>
        <w:rPr>
          <w:rFonts w:ascii="Palatino Linotype"/>
          <w:i/>
          <w:color w:val="231F20"/>
          <w:sz w:val="18"/>
        </w:rPr>
        <w:t>Gregory A. </w:t>
      </w:r>
      <w:r>
        <w:rPr>
          <w:rFonts w:ascii="Palatino Linotype"/>
          <w:i/>
          <w:color w:val="231F20"/>
          <w:spacing w:val="-3"/>
          <w:sz w:val="18"/>
        </w:rPr>
        <w:t>Hearing, </w:t>
      </w:r>
      <w:r>
        <w:rPr>
          <w:rFonts w:ascii="Palatino Linotype"/>
          <w:i/>
          <w:color w:val="231F20"/>
          <w:sz w:val="18"/>
        </w:rPr>
        <w:t>Thompson, Sizemore, Gonzalez &amp; </w:t>
      </w:r>
      <w:r>
        <w:rPr>
          <w:rFonts w:ascii="Palatino Linotype"/>
          <w:i/>
          <w:color w:val="231F20"/>
          <w:spacing w:val="-3"/>
          <w:sz w:val="18"/>
        </w:rPr>
        <w:t>Hearing, </w:t>
      </w:r>
      <w:r>
        <w:rPr>
          <w:rFonts w:ascii="Palatino Linotype"/>
          <w:i/>
          <w:color w:val="231F20"/>
          <w:spacing w:val="-5"/>
          <w:sz w:val="18"/>
        </w:rPr>
        <w:t>P.A., Tampa</w:t>
      </w:r>
    </w:p>
    <w:p>
      <w:pPr>
        <w:spacing w:line="230" w:lineRule="exact" w:before="0"/>
        <w:ind w:left="439" w:right="0" w:firstLine="0"/>
        <w:jc w:val="left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231F20"/>
          <w:sz w:val="18"/>
        </w:rPr>
        <w:t>– Program Co-Chair</w:t>
      </w:r>
    </w:p>
    <w:p>
      <w:pPr>
        <w:spacing w:before="80"/>
        <w:ind w:left="199" w:right="0" w:firstLine="0"/>
        <w:jc w:val="left"/>
        <w:rPr>
          <w:sz w:val="20"/>
        </w:rPr>
      </w:pPr>
      <w:r>
        <w:rPr>
          <w:color w:val="231F20"/>
          <w:sz w:val="20"/>
        </w:rPr>
        <w:t>8:30 a.m. – 9:30 a.m.</w:t>
      </w:r>
    </w:p>
    <w:p>
      <w:pPr>
        <w:spacing w:line="222" w:lineRule="exact" w:before="10"/>
        <w:ind w:left="199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Supreme Court and Agencies Update</w:t>
      </w:r>
    </w:p>
    <w:p>
      <w:pPr>
        <w:spacing w:line="235" w:lineRule="exact" w:before="0"/>
        <w:ind w:left="199" w:right="0" w:firstLine="0"/>
        <w:jc w:val="left"/>
        <w:rPr>
          <w:rFonts w:ascii="Palatino Linotype"/>
          <w:i/>
          <w:sz w:val="18"/>
        </w:rPr>
      </w:pPr>
      <w:r>
        <w:rPr>
          <w:rFonts w:ascii="Palatino Linotype"/>
          <w:i/>
          <w:color w:val="231F20"/>
          <w:sz w:val="18"/>
        </w:rPr>
        <w:t>Tammy McCutchen, Littler Mendelson, P.C., Washington, D.C.</w:t>
      </w:r>
    </w:p>
    <w:p>
      <w:pPr>
        <w:spacing w:before="80"/>
        <w:ind w:left="199" w:right="0" w:firstLine="0"/>
        <w:jc w:val="left"/>
        <w:rPr>
          <w:sz w:val="20"/>
        </w:rPr>
      </w:pPr>
      <w:r>
        <w:rPr>
          <w:color w:val="231F20"/>
          <w:sz w:val="20"/>
        </w:rPr>
        <w:t>9:30 a.m. – 10:30 a.m.</w:t>
      </w:r>
    </w:p>
    <w:p>
      <w:pPr>
        <w:spacing w:line="222" w:lineRule="exact" w:before="10"/>
        <w:ind w:left="199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PERC &amp; NLRB Update</w:t>
      </w:r>
    </w:p>
    <w:p>
      <w:pPr>
        <w:spacing w:line="213" w:lineRule="auto" w:before="13"/>
        <w:ind w:left="199" w:right="330" w:firstLine="0"/>
        <w:jc w:val="left"/>
        <w:rPr>
          <w:rFonts w:ascii="Palatino Linotype"/>
          <w:i/>
          <w:sz w:val="18"/>
        </w:rPr>
      </w:pPr>
      <w:r>
        <w:rPr>
          <w:rFonts w:ascii="Palatino Linotype"/>
          <w:i/>
          <w:color w:val="231F20"/>
          <w:sz w:val="18"/>
        </w:rPr>
        <w:t>Donald </w:t>
      </w:r>
      <w:r>
        <w:rPr>
          <w:rFonts w:ascii="Palatino Linotype"/>
          <w:i/>
          <w:color w:val="231F20"/>
          <w:spacing w:val="-3"/>
          <w:sz w:val="18"/>
        </w:rPr>
        <w:t>D. </w:t>
      </w:r>
      <w:r>
        <w:rPr>
          <w:rFonts w:ascii="Palatino Linotype"/>
          <w:i/>
          <w:color w:val="231F20"/>
          <w:sz w:val="18"/>
        </w:rPr>
        <w:t>Slesnick, Law Offices of Slesnick &amp; Casey </w:t>
      </w:r>
      <w:r>
        <w:rPr>
          <w:rFonts w:ascii="Palatino Linotype"/>
          <w:i/>
          <w:color w:val="231F20"/>
          <w:spacing w:val="-7"/>
          <w:sz w:val="18"/>
        </w:rPr>
        <w:t>LLP, </w:t>
      </w:r>
      <w:r>
        <w:rPr>
          <w:rFonts w:ascii="Palatino Linotype"/>
          <w:i/>
          <w:color w:val="231F20"/>
          <w:sz w:val="18"/>
        </w:rPr>
        <w:t>Coral Gables </w:t>
      </w:r>
      <w:r>
        <w:rPr>
          <w:rFonts w:ascii="Palatino Linotype"/>
          <w:i/>
          <w:color w:val="231F20"/>
          <w:sz w:val="18"/>
        </w:rPr>
        <w:t>Robert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z w:val="18"/>
        </w:rPr>
        <w:t>S.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pacing w:val="-4"/>
          <w:sz w:val="18"/>
        </w:rPr>
        <w:t>Turk,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z w:val="18"/>
        </w:rPr>
        <w:t>Stearns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pacing w:val="-5"/>
          <w:sz w:val="18"/>
        </w:rPr>
        <w:t>Weaver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z w:val="18"/>
        </w:rPr>
        <w:t>Miller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pacing w:val="-3"/>
          <w:sz w:val="18"/>
        </w:rPr>
        <w:t>Weissler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z w:val="18"/>
        </w:rPr>
        <w:t>Alhadeff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z w:val="18"/>
        </w:rPr>
        <w:t>&amp;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z w:val="18"/>
        </w:rPr>
        <w:t>Sitterson,</w:t>
      </w:r>
      <w:r>
        <w:rPr>
          <w:rFonts w:ascii="Palatino Linotype"/>
          <w:i/>
          <w:color w:val="231F20"/>
          <w:spacing w:val="-23"/>
          <w:sz w:val="18"/>
        </w:rPr>
        <w:t> </w:t>
      </w:r>
      <w:r>
        <w:rPr>
          <w:rFonts w:ascii="Palatino Linotype"/>
          <w:i/>
          <w:color w:val="231F20"/>
          <w:spacing w:val="-3"/>
          <w:sz w:val="18"/>
        </w:rPr>
        <w:t>Miami</w:t>
      </w:r>
    </w:p>
    <w:p>
      <w:pPr>
        <w:spacing w:before="87"/>
        <w:ind w:left="199" w:right="0" w:firstLine="0"/>
        <w:jc w:val="left"/>
        <w:rPr>
          <w:sz w:val="20"/>
        </w:rPr>
      </w:pPr>
      <w:r>
        <w:rPr>
          <w:color w:val="231F20"/>
          <w:sz w:val="20"/>
        </w:rPr>
        <w:t>10:30 a.m. – 10:45 a.m.</w:t>
      </w:r>
    </w:p>
    <w:p>
      <w:pPr>
        <w:spacing w:before="10"/>
        <w:ind w:left="199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Break</w:t>
      </w:r>
    </w:p>
    <w:p>
      <w:pPr>
        <w:spacing w:before="91"/>
        <w:ind w:left="199" w:right="0" w:firstLine="0"/>
        <w:jc w:val="left"/>
        <w:rPr>
          <w:sz w:val="20"/>
        </w:rPr>
      </w:pPr>
      <w:r>
        <w:rPr>
          <w:color w:val="231F20"/>
          <w:sz w:val="20"/>
        </w:rPr>
        <w:t>10:45 a.m. – 11:30 a.m.</w:t>
      </w:r>
    </w:p>
    <w:p>
      <w:pPr>
        <w:spacing w:line="252" w:lineRule="auto" w:before="10"/>
        <w:ind w:left="199" w:right="317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A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z w:val="20"/>
        </w:rPr>
        <w:t>View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pacing w:val="-3"/>
          <w:sz w:val="20"/>
        </w:rPr>
        <w:t>From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z w:val="20"/>
        </w:rPr>
        <w:t>Bench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z w:val="20"/>
        </w:rPr>
        <w:t>Professionalism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z w:val="20"/>
        </w:rPr>
        <w:t>Labor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pacing w:val="-3"/>
          <w:sz w:val="20"/>
        </w:rPr>
        <w:t>Employ- </w:t>
      </w:r>
      <w:r>
        <w:rPr>
          <w:b/>
          <w:color w:val="231F20"/>
          <w:sz w:val="20"/>
        </w:rPr>
        <w:t>ment Law</w:t>
      </w:r>
      <w:r>
        <w:rPr>
          <w:b/>
          <w:color w:val="231F20"/>
          <w:spacing w:val="-16"/>
          <w:sz w:val="20"/>
        </w:rPr>
        <w:t> </w:t>
      </w:r>
      <w:r>
        <w:rPr>
          <w:b/>
          <w:color w:val="231F20"/>
          <w:sz w:val="20"/>
        </w:rPr>
        <w:t>Cases</w:t>
      </w:r>
    </w:p>
    <w:p>
      <w:pPr>
        <w:spacing w:line="213" w:lineRule="auto" w:before="0"/>
        <w:ind w:left="439" w:right="312" w:hanging="240"/>
        <w:jc w:val="left"/>
        <w:rPr>
          <w:rFonts w:ascii="Palatino Linotype"/>
          <w:i/>
          <w:sz w:val="18"/>
        </w:rPr>
      </w:pPr>
      <w:r>
        <w:rPr>
          <w:rFonts w:ascii="Palatino Linotype"/>
          <w:i/>
          <w:color w:val="231F20"/>
          <w:sz w:val="18"/>
        </w:rPr>
        <w:t>The</w:t>
      </w:r>
      <w:r>
        <w:rPr>
          <w:rFonts w:ascii="Palatino Linotype"/>
          <w:i/>
          <w:color w:val="231F20"/>
          <w:spacing w:val="-33"/>
          <w:sz w:val="18"/>
        </w:rPr>
        <w:t> </w:t>
      </w:r>
      <w:r>
        <w:rPr>
          <w:rFonts w:ascii="Palatino Linotype"/>
          <w:i/>
          <w:color w:val="231F20"/>
          <w:spacing w:val="-3"/>
          <w:sz w:val="18"/>
        </w:rPr>
        <w:t>Honorable</w:t>
      </w:r>
      <w:r>
        <w:rPr>
          <w:rFonts w:ascii="Palatino Linotype"/>
          <w:i/>
          <w:color w:val="231F20"/>
          <w:spacing w:val="-32"/>
          <w:sz w:val="18"/>
        </w:rPr>
        <w:t> </w:t>
      </w:r>
      <w:r>
        <w:rPr>
          <w:rFonts w:ascii="Palatino Linotype"/>
          <w:i/>
          <w:color w:val="231F20"/>
          <w:spacing w:val="-3"/>
          <w:sz w:val="18"/>
        </w:rPr>
        <w:t>Anthony</w:t>
      </w:r>
      <w:r>
        <w:rPr>
          <w:rFonts w:ascii="Palatino Linotype"/>
          <w:i/>
          <w:color w:val="231F20"/>
          <w:spacing w:val="-32"/>
          <w:sz w:val="18"/>
        </w:rPr>
        <w:t> </w:t>
      </w:r>
      <w:r>
        <w:rPr>
          <w:rFonts w:ascii="Palatino Linotype"/>
          <w:i/>
          <w:color w:val="231F20"/>
          <w:spacing w:val="-3"/>
          <w:sz w:val="18"/>
        </w:rPr>
        <w:t>Porcelli,</w:t>
      </w:r>
      <w:r>
        <w:rPr>
          <w:rFonts w:ascii="Palatino Linotype"/>
          <w:i/>
          <w:color w:val="231F20"/>
          <w:spacing w:val="-33"/>
          <w:sz w:val="18"/>
        </w:rPr>
        <w:t> </w:t>
      </w:r>
      <w:r>
        <w:rPr>
          <w:rFonts w:ascii="Palatino Linotype"/>
          <w:i/>
          <w:color w:val="231F20"/>
          <w:spacing w:val="-3"/>
          <w:sz w:val="18"/>
        </w:rPr>
        <w:t>United</w:t>
      </w:r>
      <w:r>
        <w:rPr>
          <w:rFonts w:ascii="Palatino Linotype"/>
          <w:i/>
          <w:color w:val="231F20"/>
          <w:spacing w:val="-32"/>
          <w:sz w:val="18"/>
        </w:rPr>
        <w:t> </w:t>
      </w:r>
      <w:r>
        <w:rPr>
          <w:rFonts w:ascii="Palatino Linotype"/>
          <w:i/>
          <w:color w:val="231F20"/>
          <w:sz w:val="18"/>
        </w:rPr>
        <w:t>States</w:t>
      </w:r>
      <w:r>
        <w:rPr>
          <w:rFonts w:ascii="Palatino Linotype"/>
          <w:i/>
          <w:color w:val="231F20"/>
          <w:spacing w:val="-32"/>
          <w:sz w:val="18"/>
        </w:rPr>
        <w:t> </w:t>
      </w:r>
      <w:r>
        <w:rPr>
          <w:rFonts w:ascii="Palatino Linotype"/>
          <w:i/>
          <w:color w:val="231F20"/>
          <w:spacing w:val="-3"/>
          <w:sz w:val="18"/>
        </w:rPr>
        <w:t>Magistrate</w:t>
      </w:r>
      <w:r>
        <w:rPr>
          <w:rFonts w:ascii="Palatino Linotype"/>
          <w:i/>
          <w:color w:val="231F20"/>
          <w:spacing w:val="-32"/>
          <w:sz w:val="18"/>
        </w:rPr>
        <w:t> </w:t>
      </w:r>
      <w:r>
        <w:rPr>
          <w:rFonts w:ascii="Palatino Linotype"/>
          <w:i/>
          <w:color w:val="231F20"/>
          <w:sz w:val="18"/>
        </w:rPr>
        <w:t>Judge,</w:t>
      </w:r>
      <w:r>
        <w:rPr>
          <w:rFonts w:ascii="Palatino Linotype"/>
          <w:i/>
          <w:color w:val="231F20"/>
          <w:spacing w:val="-33"/>
          <w:sz w:val="18"/>
        </w:rPr>
        <w:t> </w:t>
      </w:r>
      <w:r>
        <w:rPr>
          <w:rFonts w:ascii="Palatino Linotype"/>
          <w:i/>
          <w:color w:val="231F20"/>
          <w:sz w:val="18"/>
        </w:rPr>
        <w:t>Middle</w:t>
      </w:r>
      <w:r>
        <w:rPr>
          <w:rFonts w:ascii="Palatino Linotype"/>
          <w:i/>
          <w:color w:val="231F20"/>
          <w:spacing w:val="-32"/>
          <w:sz w:val="18"/>
        </w:rPr>
        <w:t> </w:t>
      </w:r>
      <w:r>
        <w:rPr>
          <w:rFonts w:ascii="Palatino Linotype"/>
          <w:i/>
          <w:color w:val="231F20"/>
          <w:sz w:val="18"/>
        </w:rPr>
        <w:t>Dis- </w:t>
      </w:r>
      <w:r>
        <w:rPr>
          <w:rFonts w:ascii="Palatino Linotype"/>
          <w:i/>
          <w:color w:val="231F20"/>
          <w:sz w:val="18"/>
        </w:rPr>
        <w:t>trict of Florida, </w:t>
      </w:r>
      <w:r>
        <w:rPr>
          <w:rFonts w:ascii="Palatino Linotype"/>
          <w:i/>
          <w:color w:val="231F20"/>
          <w:spacing w:val="-5"/>
          <w:sz w:val="18"/>
        </w:rPr>
        <w:t>Tampa</w:t>
      </w:r>
      <w:r>
        <w:rPr>
          <w:rFonts w:ascii="Palatino Linotype"/>
          <w:i/>
          <w:color w:val="231F20"/>
          <w:spacing w:val="-19"/>
          <w:sz w:val="18"/>
        </w:rPr>
        <w:t> </w:t>
      </w:r>
      <w:r>
        <w:rPr>
          <w:rFonts w:ascii="Palatino Linotype"/>
          <w:i/>
          <w:color w:val="231F20"/>
          <w:sz w:val="18"/>
        </w:rPr>
        <w:t>Division</w:t>
      </w:r>
    </w:p>
    <w:p>
      <w:pPr>
        <w:spacing w:before="79"/>
        <w:ind w:left="199" w:right="0" w:firstLine="0"/>
        <w:jc w:val="left"/>
        <w:rPr>
          <w:sz w:val="20"/>
        </w:rPr>
      </w:pPr>
      <w:r>
        <w:rPr>
          <w:color w:val="231F20"/>
          <w:sz w:val="20"/>
        </w:rPr>
        <w:t>11:30 a.m. – 12:30 p.m.</w:t>
      </w:r>
    </w:p>
    <w:p>
      <w:pPr>
        <w:spacing w:line="222" w:lineRule="exact" w:before="11"/>
        <w:ind w:left="199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OSHA &amp; HIPPA Update</w:t>
      </w:r>
    </w:p>
    <w:p>
      <w:pPr>
        <w:spacing w:line="235" w:lineRule="exact" w:before="0"/>
        <w:ind w:left="199" w:right="0" w:firstLine="0"/>
        <w:jc w:val="left"/>
        <w:rPr>
          <w:rFonts w:ascii="Palatino Linotype"/>
          <w:i/>
          <w:sz w:val="18"/>
        </w:rPr>
      </w:pPr>
      <w:r>
        <w:rPr>
          <w:rFonts w:ascii="Palatino Linotype"/>
          <w:i/>
          <w:color w:val="231F20"/>
          <w:sz w:val="18"/>
        </w:rPr>
        <w:t>Eric Holshouser, Rogers Towers, P.A., Jacksonville</w:t>
      </w:r>
    </w:p>
    <w:sectPr>
      <w:type w:val="continuous"/>
      <w:pgSz w:w="12240" w:h="15840"/>
      <w:pgMar w:top="0" w:bottom="280" w:left="380" w:right="360"/>
      <w:cols w:num="2" w:equalWidth="0">
        <w:col w:w="5621" w:space="40"/>
        <w:col w:w="583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83"/>
      <w:ind w:left="199"/>
      <w:outlineLvl w:val="1"/>
    </w:pPr>
    <w:rPr>
      <w:rFonts w:ascii="Times New Roman" w:hAnsi="Times New Roman" w:eastAsia="Times New Roman" w:cs="Times New Roman"/>
      <w:b/>
      <w:bCs/>
      <w:sz w:val="28"/>
      <w:szCs w:val="28"/>
      <w:u w:val="single" w:color="000000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1587"/>
      <w:outlineLvl w:val="2"/>
    </w:pPr>
    <w:rPr>
      <w:rFonts w:ascii="Arial" w:hAnsi="Arial" w:eastAsia="Arial" w:cs="Arial"/>
      <w:sz w:val="27"/>
      <w:szCs w:val="2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laboremploymentlaw.org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http://www.member.floridabar.org/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yperlink" Target="https://www.wyndhamhotels.com/groups/gr/the-fl-bar-advanced-labor-topics-2019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2019-04-09T16:48:53Z</dcterms:created>
  <dcterms:modified xsi:type="dcterms:W3CDTF">2019-04-09T16:48:53Z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2019-03-12T00:00:00Z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2019-04-09T00:00:00Z</vt:filetime>
  </property>
</Properties>
</file>